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left="0" w:right="0" w:rightChars="0"/>
        <w:rPr>
          <w:rFonts w:ascii="华文中宋" w:hAnsi="华文中宋" w:eastAsia="华文中宋" w:cs="华文中宋"/>
          <w:b/>
          <w:bCs/>
          <w:kern w:val="21"/>
          <w:sz w:val="40"/>
          <w:szCs w:val="48"/>
        </w:rPr>
      </w:pPr>
    </w:p>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华文中宋" w:hAnsi="华文中宋" w:eastAsia="华文中宋" w:cs="华文中宋"/>
          <w:b/>
          <w:bCs/>
          <w:kern w:val="21"/>
          <w:sz w:val="44"/>
          <w:szCs w:val="44"/>
        </w:rPr>
      </w:pPr>
      <w:r>
        <w:rPr>
          <w:rFonts w:hint="eastAsia" w:ascii="华文中宋" w:hAnsi="华文中宋" w:eastAsia="华文中宋" w:cs="华文中宋"/>
          <w:b/>
          <w:bCs/>
          <w:kern w:val="21"/>
          <w:sz w:val="44"/>
          <w:szCs w:val="44"/>
        </w:rPr>
        <w:t>郑州市按病种分值付费（DIP）</w:t>
      </w:r>
    </w:p>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华文中宋" w:hAnsi="华文中宋" w:eastAsia="华文中宋" w:cs="华文中宋"/>
          <w:b/>
          <w:bCs/>
          <w:kern w:val="21"/>
          <w:sz w:val="44"/>
          <w:szCs w:val="44"/>
        </w:rPr>
      </w:pPr>
      <w:r>
        <w:rPr>
          <w:rFonts w:hint="eastAsia" w:ascii="华文中宋" w:hAnsi="华文中宋" w:eastAsia="华文中宋" w:cs="华文中宋"/>
          <w:b/>
          <w:bCs/>
          <w:kern w:val="21"/>
          <w:sz w:val="44"/>
          <w:szCs w:val="44"/>
        </w:rPr>
        <w:t>监管办法（试行）</w:t>
      </w:r>
    </w:p>
    <w:p>
      <w:pPr>
        <w:keepNext w:val="0"/>
        <w:keepLines w:val="0"/>
        <w:pageBreakBefore w:val="0"/>
        <w:kinsoku/>
        <w:wordWrap/>
        <w:overflowPunct/>
        <w:topLinePunct w:val="0"/>
        <w:autoSpaceDE/>
        <w:autoSpaceDN/>
        <w:bidi w:val="0"/>
        <w:adjustRightInd/>
        <w:snapToGrid/>
        <w:spacing w:line="240" w:lineRule="auto"/>
        <w:ind w:left="0" w:right="0" w:rightChars="0"/>
        <w:rPr>
          <w:kern w:val="21"/>
        </w:rPr>
      </w:pP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r>
        <w:rPr>
          <w:rFonts w:hint="eastAsia" w:ascii="仿宋" w:hAnsi="仿宋" w:eastAsia="仿宋" w:cs="仿宋"/>
          <w:color w:val="auto"/>
          <w:kern w:val="21"/>
          <w:sz w:val="32"/>
          <w:szCs w:val="40"/>
        </w:rPr>
        <w:t>根据国务院《医疗保障基金使用监督管理条例》、《郑州市基本医疗保险区域点数法总额预算和按病种分值付费结算办法（试行）》（郑医保办〔2021〕95号）要求，为进一步推动我市按病种分值付费（以下简称：DIP）工作的有效落实，切实提高基金监管效率，增强监管透明度，结合工作实际，制定本办法。</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黑体" w:hAnsi="黑体" w:eastAsia="黑体" w:cs="黑体"/>
          <w:color w:val="auto"/>
          <w:kern w:val="21"/>
          <w:sz w:val="32"/>
          <w:szCs w:val="40"/>
        </w:rPr>
      </w:pPr>
      <w:r>
        <w:rPr>
          <w:rFonts w:hint="eastAsia" w:ascii="黑体" w:hAnsi="黑体" w:eastAsia="黑体" w:cs="黑体"/>
          <w:color w:val="auto"/>
          <w:kern w:val="21"/>
          <w:sz w:val="32"/>
          <w:szCs w:val="40"/>
        </w:rPr>
        <w:t>一、监管对象</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r>
        <w:rPr>
          <w:rFonts w:hint="eastAsia" w:ascii="仿宋" w:hAnsi="仿宋" w:eastAsia="仿宋" w:cs="仿宋"/>
          <w:color w:val="auto"/>
          <w:kern w:val="21"/>
          <w:sz w:val="32"/>
          <w:szCs w:val="40"/>
        </w:rPr>
        <w:t>郑州市所有纳入DIP付费的医保定点医疗机构。</w:t>
      </w:r>
    </w:p>
    <w:p>
      <w:pPr>
        <w:keepNext w:val="0"/>
        <w:keepLines w:val="0"/>
        <w:pageBreakBefore w:val="0"/>
        <w:numPr>
          <w:ilvl w:val="0"/>
          <w:numId w:val="1"/>
        </w:numPr>
        <w:kinsoku/>
        <w:wordWrap/>
        <w:overflowPunct/>
        <w:topLinePunct w:val="0"/>
        <w:autoSpaceDE/>
        <w:autoSpaceDN/>
        <w:bidi w:val="0"/>
        <w:adjustRightInd/>
        <w:snapToGrid/>
        <w:spacing w:line="240" w:lineRule="auto"/>
        <w:ind w:left="0" w:right="0" w:rightChars="0" w:firstLine="640" w:firstLineChars="200"/>
        <w:rPr>
          <w:rFonts w:ascii="黑体" w:hAnsi="黑体" w:eastAsia="黑体" w:cs="黑体"/>
          <w:color w:val="auto"/>
          <w:kern w:val="21"/>
          <w:sz w:val="32"/>
          <w:szCs w:val="40"/>
        </w:rPr>
      </w:pPr>
      <w:r>
        <w:rPr>
          <w:rFonts w:hint="eastAsia" w:ascii="黑体" w:hAnsi="黑体" w:eastAsia="黑体" w:cs="黑体"/>
          <w:color w:val="auto"/>
          <w:kern w:val="21"/>
          <w:sz w:val="32"/>
          <w:szCs w:val="40"/>
        </w:rPr>
        <w:t>监管目的</w:t>
      </w:r>
    </w:p>
    <w:p>
      <w:pPr>
        <w:keepNext w:val="0"/>
        <w:keepLines w:val="0"/>
        <w:pageBreakBefore w:val="0"/>
        <w:kinsoku/>
        <w:wordWrap/>
        <w:overflowPunct/>
        <w:topLinePunct w:val="0"/>
        <w:autoSpaceDE/>
        <w:autoSpaceDN/>
        <w:bidi w:val="0"/>
        <w:adjustRightInd/>
        <w:snapToGrid/>
        <w:spacing w:line="240" w:lineRule="auto"/>
        <w:ind w:left="0" w:right="0" w:rightChars="0"/>
        <w:rPr>
          <w:rFonts w:ascii="仿宋" w:hAnsi="仿宋" w:eastAsia="仿宋" w:cs="仿宋"/>
          <w:color w:val="auto"/>
          <w:kern w:val="21"/>
          <w:sz w:val="32"/>
          <w:szCs w:val="40"/>
        </w:rPr>
      </w:pPr>
      <w:r>
        <w:rPr>
          <w:rFonts w:hint="eastAsia" w:ascii="黑体" w:hAnsi="黑体" w:eastAsia="黑体" w:cs="黑体"/>
          <w:color w:val="auto"/>
          <w:kern w:val="21"/>
          <w:sz w:val="32"/>
          <w:szCs w:val="40"/>
        </w:rPr>
        <w:t xml:space="preserve">    </w:t>
      </w:r>
      <w:r>
        <w:rPr>
          <w:rFonts w:hint="eastAsia" w:ascii="仿宋" w:hAnsi="仿宋" w:eastAsia="仿宋" w:cs="仿宋"/>
          <w:color w:val="auto"/>
          <w:kern w:val="21"/>
          <w:sz w:val="32"/>
          <w:szCs w:val="40"/>
        </w:rPr>
        <w:t>建立和完善</w:t>
      </w:r>
      <w:r>
        <w:rPr>
          <w:rFonts w:hint="eastAsia" w:ascii="黑体" w:hAnsi="黑体" w:eastAsia="黑体" w:cs="黑体"/>
          <w:color w:val="auto"/>
          <w:kern w:val="21"/>
          <w:sz w:val="32"/>
          <w:szCs w:val="40"/>
        </w:rPr>
        <w:t xml:space="preserve"> </w:t>
      </w:r>
      <w:r>
        <w:rPr>
          <w:rFonts w:hint="eastAsia" w:ascii="仿宋" w:hAnsi="仿宋" w:eastAsia="仿宋" w:cs="仿宋"/>
          <w:color w:val="auto"/>
          <w:kern w:val="21"/>
          <w:sz w:val="32"/>
          <w:szCs w:val="40"/>
        </w:rPr>
        <w:t>DIP 监管制度，加强对定点医疗机构的诊疗行为，以及 DIP 实施过程和结果的监督和管理。充分应用信息化智能监管手段，实现对定点医疗机构事前、事中、事后的全流程监管。督促医疗机构医保结算清单填写规范，防止组别</w:t>
      </w:r>
      <w:r>
        <w:rPr>
          <w:rFonts w:hint="eastAsia" w:ascii="仿宋" w:hAnsi="仿宋" w:eastAsia="仿宋" w:cs="仿宋"/>
          <w:color w:val="auto"/>
          <w:kern w:val="21"/>
          <w:sz w:val="32"/>
          <w:szCs w:val="40"/>
          <w:lang w:val="en-US" w:eastAsia="zh-CN"/>
        </w:rPr>
        <w:t>套编等违规行为</w:t>
      </w:r>
      <w:r>
        <w:rPr>
          <w:rFonts w:hint="eastAsia" w:ascii="仿宋" w:hAnsi="仿宋" w:eastAsia="仿宋" w:cs="仿宋"/>
          <w:color w:val="auto"/>
          <w:kern w:val="21"/>
          <w:sz w:val="32"/>
          <w:szCs w:val="40"/>
        </w:rPr>
        <w:t>，发挥医保</w:t>
      </w:r>
      <w:r>
        <w:rPr>
          <w:rFonts w:hint="eastAsia" w:ascii="仿宋" w:hAnsi="仿宋" w:eastAsia="仿宋" w:cs="仿宋"/>
          <w:color w:val="auto"/>
          <w:kern w:val="21"/>
          <w:sz w:val="32"/>
          <w:szCs w:val="40"/>
          <w:lang w:val="en-US" w:eastAsia="zh-CN"/>
        </w:rPr>
        <w:t>支付方式改革</w:t>
      </w:r>
      <w:r>
        <w:rPr>
          <w:rFonts w:hint="eastAsia" w:ascii="仿宋" w:hAnsi="仿宋" w:eastAsia="仿宋" w:cs="仿宋"/>
          <w:color w:val="auto"/>
          <w:kern w:val="21"/>
          <w:sz w:val="32"/>
          <w:szCs w:val="40"/>
        </w:rPr>
        <w:t>导向作用，提高医保基金的使用效率，保障参保人利益。</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r>
        <w:rPr>
          <w:rFonts w:hint="eastAsia" w:ascii="黑体" w:hAnsi="黑体" w:eastAsia="黑体" w:cs="黑体"/>
          <w:color w:val="auto"/>
          <w:kern w:val="21"/>
          <w:sz w:val="32"/>
          <w:szCs w:val="40"/>
        </w:rPr>
        <w:t>三、监管原则</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hint="eastAsia" w:ascii="楷体" w:hAnsi="楷体" w:eastAsia="楷体" w:cs="楷体"/>
          <w:color w:val="auto"/>
          <w:kern w:val="21"/>
          <w:sz w:val="32"/>
          <w:szCs w:val="40"/>
        </w:rPr>
      </w:pPr>
      <w:r>
        <w:rPr>
          <w:rFonts w:hint="eastAsia" w:ascii="楷体" w:hAnsi="楷体" w:eastAsia="楷体" w:cs="楷体"/>
          <w:color w:val="auto"/>
          <w:kern w:val="21"/>
          <w:sz w:val="32"/>
          <w:szCs w:val="40"/>
        </w:rPr>
        <w:t>（一）依法依规</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hint="eastAsia" w:ascii="仿宋" w:hAnsi="仿宋" w:eastAsia="仿宋" w:cs="仿宋"/>
          <w:color w:val="auto"/>
          <w:kern w:val="21"/>
          <w:sz w:val="32"/>
          <w:szCs w:val="40"/>
        </w:rPr>
      </w:pPr>
      <w:r>
        <w:rPr>
          <w:rFonts w:hint="eastAsia" w:ascii="仿宋" w:hAnsi="仿宋" w:eastAsia="仿宋" w:cs="仿宋"/>
          <w:color w:val="auto"/>
          <w:kern w:val="21"/>
          <w:sz w:val="32"/>
          <w:szCs w:val="40"/>
        </w:rPr>
        <w:t>严格执行医疗保障法律法规，加强对规范使用医保基金行为的监管，严厉打击欺诈骗保。</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r>
        <w:rPr>
          <w:rFonts w:hint="eastAsia" w:ascii="楷体" w:hAnsi="楷体" w:eastAsia="楷体" w:cs="楷体"/>
          <w:color w:val="auto"/>
          <w:kern w:val="21"/>
          <w:sz w:val="32"/>
          <w:szCs w:val="40"/>
          <w:lang w:eastAsia="zh-CN"/>
        </w:rPr>
        <w:t>（</w:t>
      </w:r>
      <w:r>
        <w:rPr>
          <w:rFonts w:hint="eastAsia" w:ascii="楷体" w:hAnsi="楷体" w:eastAsia="楷体" w:cs="楷体"/>
          <w:color w:val="auto"/>
          <w:kern w:val="21"/>
          <w:sz w:val="32"/>
          <w:szCs w:val="40"/>
          <w:lang w:val="en-US" w:eastAsia="zh-CN"/>
        </w:rPr>
        <w:t>二</w:t>
      </w:r>
      <w:r>
        <w:rPr>
          <w:rFonts w:hint="eastAsia" w:ascii="楷体" w:hAnsi="楷体" w:eastAsia="楷体" w:cs="楷体"/>
          <w:color w:val="auto"/>
          <w:kern w:val="21"/>
          <w:sz w:val="32"/>
          <w:szCs w:val="40"/>
          <w:lang w:eastAsia="zh-CN"/>
        </w:rPr>
        <w:t>）</w:t>
      </w:r>
      <w:r>
        <w:rPr>
          <w:rFonts w:hint="eastAsia" w:ascii="楷体" w:hAnsi="楷体" w:eastAsia="楷体" w:cs="楷体"/>
          <w:color w:val="auto"/>
          <w:kern w:val="21"/>
          <w:sz w:val="32"/>
          <w:szCs w:val="40"/>
        </w:rPr>
        <w:t>客观公正</w:t>
      </w:r>
    </w:p>
    <w:p>
      <w:pPr>
        <w:keepNext w:val="0"/>
        <w:keepLines w:val="0"/>
        <w:pageBreakBefore w:val="0"/>
        <w:numPr>
          <w:numId w:val="0"/>
        </w:numPr>
        <w:kinsoku/>
        <w:wordWrap/>
        <w:overflowPunct/>
        <w:topLinePunct w:val="0"/>
        <w:autoSpaceDE/>
        <w:autoSpaceDN/>
        <w:bidi w:val="0"/>
        <w:adjustRightInd/>
        <w:snapToGrid/>
        <w:spacing w:line="240" w:lineRule="auto"/>
        <w:ind w:right="0" w:rightChars="0" w:firstLine="640" w:firstLineChars="200"/>
        <w:rPr>
          <w:rFonts w:hint="eastAsia" w:ascii="仿宋" w:hAnsi="仿宋" w:eastAsia="仿宋" w:cs="仿宋"/>
          <w:color w:val="auto"/>
          <w:kern w:val="21"/>
          <w:sz w:val="32"/>
          <w:szCs w:val="40"/>
        </w:rPr>
      </w:pPr>
      <w:r>
        <w:rPr>
          <w:rFonts w:hint="eastAsia" w:ascii="仿宋" w:hAnsi="仿宋" w:eastAsia="仿宋" w:cs="仿宋"/>
          <w:color w:val="auto"/>
          <w:kern w:val="21"/>
          <w:sz w:val="32"/>
          <w:szCs w:val="40"/>
        </w:rPr>
        <w:t>客观反映定点医疗机构合理使用医保基金情况，依法公正处理定点医疗机构存在的违规违法行为。</w:t>
      </w:r>
    </w:p>
    <w:p>
      <w:pPr>
        <w:keepNext w:val="0"/>
        <w:keepLines w:val="0"/>
        <w:pageBreakBefore w:val="0"/>
        <w:numPr>
          <w:numId w:val="0"/>
        </w:numPr>
        <w:kinsoku/>
        <w:wordWrap/>
        <w:overflowPunct/>
        <w:topLinePunct w:val="0"/>
        <w:autoSpaceDE/>
        <w:autoSpaceDN/>
        <w:bidi w:val="0"/>
        <w:adjustRightInd/>
        <w:snapToGrid/>
        <w:spacing w:line="240" w:lineRule="auto"/>
        <w:ind w:right="0" w:rightChars="0" w:firstLine="640" w:firstLineChars="200"/>
        <w:rPr>
          <w:rFonts w:hint="eastAsia" w:ascii="楷体" w:hAnsi="楷体" w:eastAsia="楷体" w:cs="楷体"/>
          <w:color w:val="auto"/>
          <w:kern w:val="21"/>
          <w:sz w:val="32"/>
          <w:szCs w:val="40"/>
        </w:rPr>
      </w:pPr>
      <w:r>
        <w:rPr>
          <w:rFonts w:hint="eastAsia" w:ascii="楷体" w:hAnsi="楷体" w:eastAsia="楷体" w:cs="楷体"/>
          <w:color w:val="auto"/>
          <w:kern w:val="21"/>
          <w:sz w:val="32"/>
          <w:szCs w:val="40"/>
          <w:lang w:eastAsia="zh-CN"/>
        </w:rPr>
        <w:t>（</w:t>
      </w:r>
      <w:r>
        <w:rPr>
          <w:rFonts w:hint="eastAsia" w:ascii="楷体" w:hAnsi="楷体" w:eastAsia="楷体" w:cs="楷体"/>
          <w:color w:val="auto"/>
          <w:kern w:val="21"/>
          <w:sz w:val="32"/>
          <w:szCs w:val="40"/>
          <w:lang w:val="en-US" w:eastAsia="zh-CN"/>
        </w:rPr>
        <w:t>三</w:t>
      </w:r>
      <w:r>
        <w:rPr>
          <w:rFonts w:hint="eastAsia" w:ascii="楷体" w:hAnsi="楷体" w:eastAsia="楷体" w:cs="楷体"/>
          <w:color w:val="auto"/>
          <w:kern w:val="21"/>
          <w:sz w:val="32"/>
          <w:szCs w:val="40"/>
          <w:lang w:eastAsia="zh-CN"/>
        </w:rPr>
        <w:t>）</w:t>
      </w:r>
      <w:r>
        <w:rPr>
          <w:rFonts w:hint="eastAsia" w:ascii="楷体" w:hAnsi="楷体" w:eastAsia="楷体" w:cs="楷体"/>
          <w:color w:val="auto"/>
          <w:kern w:val="21"/>
          <w:sz w:val="32"/>
          <w:szCs w:val="40"/>
        </w:rPr>
        <w:t>履责保密</w:t>
      </w:r>
    </w:p>
    <w:p>
      <w:pPr>
        <w:keepNext w:val="0"/>
        <w:keepLines w:val="0"/>
        <w:pageBreakBefore w:val="0"/>
        <w:numPr>
          <w:numId w:val="0"/>
        </w:numPr>
        <w:kinsoku/>
        <w:wordWrap/>
        <w:overflowPunct/>
        <w:topLinePunct w:val="0"/>
        <w:autoSpaceDE/>
        <w:autoSpaceDN/>
        <w:bidi w:val="0"/>
        <w:adjustRightInd/>
        <w:snapToGrid/>
        <w:spacing w:line="240" w:lineRule="auto"/>
        <w:ind w:right="0" w:rightChars="0" w:firstLine="640" w:firstLineChars="200"/>
        <w:rPr>
          <w:rFonts w:hint="eastAsia" w:ascii="仿宋" w:hAnsi="仿宋" w:eastAsia="仿宋" w:cs="仿宋"/>
          <w:color w:val="auto"/>
          <w:kern w:val="21"/>
          <w:sz w:val="32"/>
          <w:szCs w:val="40"/>
        </w:rPr>
      </w:pPr>
      <w:r>
        <w:rPr>
          <w:rFonts w:hint="eastAsia" w:ascii="仿宋" w:hAnsi="仿宋" w:eastAsia="仿宋" w:cs="仿宋"/>
          <w:color w:val="auto"/>
          <w:kern w:val="21"/>
          <w:sz w:val="32"/>
          <w:szCs w:val="40"/>
        </w:rPr>
        <w:t>认真履行监管、稽核、审核职责，遵守各项保密规定。</w:t>
      </w:r>
    </w:p>
    <w:p>
      <w:pPr>
        <w:keepNext w:val="0"/>
        <w:keepLines w:val="0"/>
        <w:pageBreakBefore w:val="0"/>
        <w:numPr>
          <w:numId w:val="0"/>
        </w:numPr>
        <w:kinsoku/>
        <w:wordWrap/>
        <w:overflowPunct/>
        <w:topLinePunct w:val="0"/>
        <w:autoSpaceDE/>
        <w:autoSpaceDN/>
        <w:bidi w:val="0"/>
        <w:adjustRightInd/>
        <w:snapToGrid/>
        <w:spacing w:line="240" w:lineRule="auto"/>
        <w:ind w:right="0" w:rightChars="0" w:firstLine="640" w:firstLineChars="200"/>
        <w:rPr>
          <w:rFonts w:hint="eastAsia" w:ascii="楷体" w:hAnsi="楷体" w:eastAsia="楷体" w:cs="楷体"/>
          <w:color w:val="auto"/>
          <w:kern w:val="21"/>
          <w:sz w:val="32"/>
          <w:szCs w:val="40"/>
        </w:rPr>
      </w:pPr>
      <w:r>
        <w:rPr>
          <w:rFonts w:hint="eastAsia" w:ascii="楷体" w:hAnsi="楷体" w:eastAsia="楷体" w:cs="楷体"/>
          <w:color w:val="auto"/>
          <w:kern w:val="21"/>
          <w:sz w:val="32"/>
          <w:szCs w:val="40"/>
          <w:lang w:eastAsia="zh-CN"/>
        </w:rPr>
        <w:t>（</w:t>
      </w:r>
      <w:r>
        <w:rPr>
          <w:rFonts w:hint="eastAsia" w:ascii="楷体" w:hAnsi="楷体" w:eastAsia="楷体" w:cs="楷体"/>
          <w:color w:val="auto"/>
          <w:kern w:val="21"/>
          <w:sz w:val="32"/>
          <w:szCs w:val="40"/>
          <w:lang w:val="en-US" w:eastAsia="zh-CN"/>
        </w:rPr>
        <w:t>四</w:t>
      </w:r>
      <w:r>
        <w:rPr>
          <w:rFonts w:hint="eastAsia" w:ascii="楷体" w:hAnsi="楷体" w:eastAsia="楷体" w:cs="楷体"/>
          <w:color w:val="auto"/>
          <w:kern w:val="21"/>
          <w:sz w:val="32"/>
          <w:szCs w:val="40"/>
          <w:lang w:eastAsia="zh-CN"/>
        </w:rPr>
        <w:t>）</w:t>
      </w:r>
      <w:r>
        <w:rPr>
          <w:rFonts w:hint="eastAsia" w:ascii="楷体" w:hAnsi="楷体" w:eastAsia="楷体" w:cs="楷体"/>
          <w:color w:val="auto"/>
          <w:kern w:val="21"/>
          <w:sz w:val="32"/>
          <w:szCs w:val="40"/>
        </w:rPr>
        <w:t>合理高效</w:t>
      </w:r>
    </w:p>
    <w:p>
      <w:pPr>
        <w:keepNext w:val="0"/>
        <w:keepLines w:val="0"/>
        <w:pageBreakBefore w:val="0"/>
        <w:numPr>
          <w:numId w:val="0"/>
        </w:numPr>
        <w:kinsoku/>
        <w:wordWrap/>
        <w:overflowPunct/>
        <w:topLinePunct w:val="0"/>
        <w:autoSpaceDE/>
        <w:autoSpaceDN/>
        <w:bidi w:val="0"/>
        <w:adjustRightInd/>
        <w:snapToGrid/>
        <w:spacing w:line="240" w:lineRule="auto"/>
        <w:ind w:right="0" w:rightChars="0" w:firstLine="640" w:firstLineChars="200"/>
        <w:rPr>
          <w:rFonts w:ascii="仿宋" w:hAnsi="仿宋" w:eastAsia="仿宋" w:cs="仿宋"/>
          <w:color w:val="auto"/>
          <w:kern w:val="21"/>
          <w:sz w:val="32"/>
          <w:szCs w:val="40"/>
        </w:rPr>
      </w:pPr>
      <w:r>
        <w:rPr>
          <w:rFonts w:hint="eastAsia" w:ascii="仿宋" w:hAnsi="仿宋" w:eastAsia="仿宋" w:cs="仿宋"/>
          <w:color w:val="auto"/>
          <w:kern w:val="21"/>
          <w:sz w:val="32"/>
          <w:szCs w:val="40"/>
        </w:rPr>
        <w:t>提升监管能力，创新监管手段，提高监管效率，高质量做好监管工作。有效引导定点医疗机构加强行业自律，建立自我管理、自我约束的良性机制，合理高效使用医保基金。</w:t>
      </w:r>
    </w:p>
    <w:p>
      <w:pPr>
        <w:keepNext w:val="0"/>
        <w:keepLines w:val="0"/>
        <w:pageBreakBefore w:val="0"/>
        <w:kinsoku/>
        <w:wordWrap/>
        <w:overflowPunct/>
        <w:topLinePunct w:val="0"/>
        <w:autoSpaceDE/>
        <w:autoSpaceDN/>
        <w:bidi w:val="0"/>
        <w:adjustRightInd/>
        <w:snapToGrid/>
        <w:spacing w:line="240" w:lineRule="auto"/>
        <w:ind w:left="0" w:right="0" w:rightChars="0" w:firstLine="640"/>
        <w:rPr>
          <w:rFonts w:ascii="黑体" w:hAnsi="黑体" w:eastAsia="黑体" w:cs="黑体"/>
          <w:color w:val="auto"/>
          <w:kern w:val="21"/>
          <w:sz w:val="32"/>
          <w:szCs w:val="40"/>
        </w:rPr>
      </w:pPr>
      <w:r>
        <w:rPr>
          <w:rFonts w:hint="eastAsia" w:ascii="黑体" w:hAnsi="黑体" w:eastAsia="黑体" w:cs="黑体"/>
          <w:color w:val="auto"/>
          <w:kern w:val="21"/>
          <w:sz w:val="32"/>
          <w:szCs w:val="40"/>
        </w:rPr>
        <w:t>四、监管内容</w:t>
      </w:r>
    </w:p>
    <w:p>
      <w:pPr>
        <w:keepNext w:val="0"/>
        <w:keepLines w:val="0"/>
        <w:pageBreakBefore w:val="0"/>
        <w:kinsoku/>
        <w:wordWrap/>
        <w:overflowPunct/>
        <w:topLinePunct w:val="0"/>
        <w:autoSpaceDE/>
        <w:autoSpaceDN/>
        <w:bidi w:val="0"/>
        <w:adjustRightInd/>
        <w:snapToGrid/>
        <w:spacing w:line="240" w:lineRule="auto"/>
        <w:ind w:left="0" w:right="0" w:rightChars="0" w:firstLine="640"/>
        <w:rPr>
          <w:rFonts w:ascii="黑体" w:hAnsi="黑体" w:eastAsia="黑体" w:cs="黑体"/>
          <w:color w:val="auto"/>
          <w:kern w:val="21"/>
          <w:sz w:val="32"/>
          <w:szCs w:val="40"/>
        </w:rPr>
      </w:pPr>
      <w:r>
        <w:rPr>
          <w:rFonts w:hint="eastAsia" w:ascii="仿宋" w:hAnsi="仿宋" w:eastAsia="仿宋" w:cs="仿宋"/>
          <w:color w:val="auto"/>
          <w:kern w:val="21"/>
          <w:sz w:val="32"/>
          <w:szCs w:val="40"/>
        </w:rPr>
        <w:t>对纳入DIP付费定点医疗机构以下违规违法行为予以重点监管</w:t>
      </w:r>
      <w:r>
        <w:rPr>
          <w:rFonts w:hint="eastAsia" w:ascii="仿宋" w:hAnsi="仿宋" w:eastAsia="仿宋" w:cs="仿宋"/>
          <w:color w:val="auto"/>
          <w:kern w:val="21"/>
          <w:sz w:val="32"/>
          <w:szCs w:val="40"/>
        </w:rPr>
        <w:t>。</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楷体" w:hAnsi="楷体" w:eastAsia="楷体" w:cs="楷体"/>
          <w:color w:val="auto"/>
          <w:kern w:val="21"/>
          <w:sz w:val="32"/>
          <w:szCs w:val="40"/>
        </w:rPr>
      </w:pPr>
      <w:r>
        <w:rPr>
          <w:rFonts w:hint="eastAsia" w:ascii="楷体" w:hAnsi="楷体" w:eastAsia="楷体" w:cs="楷体"/>
          <w:color w:val="auto"/>
          <w:kern w:val="21"/>
          <w:sz w:val="32"/>
          <w:szCs w:val="40"/>
        </w:rPr>
        <w:t>（一）费用监管</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ascii="仿宋" w:hAnsi="仿宋" w:eastAsia="仿宋" w:cs="仿宋"/>
          <w:color w:val="auto"/>
          <w:kern w:val="21"/>
          <w:sz w:val="32"/>
          <w:szCs w:val="40"/>
        </w:rPr>
      </w:pPr>
      <w:r>
        <w:rPr>
          <w:rFonts w:hint="eastAsia" w:ascii="仿宋" w:hAnsi="仿宋" w:eastAsia="仿宋" w:cs="仿宋"/>
          <w:b/>
          <w:bCs/>
          <w:color w:val="auto"/>
          <w:kern w:val="21"/>
          <w:sz w:val="32"/>
          <w:szCs w:val="40"/>
        </w:rPr>
        <w:t>1.医保目录执行情况</w:t>
      </w:r>
      <w:r>
        <w:rPr>
          <w:rFonts w:hint="eastAsia" w:ascii="仿宋" w:hAnsi="仿宋" w:eastAsia="仿宋" w:cs="仿宋"/>
          <w:b/>
          <w:bCs/>
          <w:color w:val="auto"/>
          <w:kern w:val="21"/>
          <w:sz w:val="32"/>
          <w:szCs w:val="40"/>
          <w:lang w:eastAsia="zh-CN"/>
        </w:rPr>
        <w:t>。</w:t>
      </w:r>
      <w:r>
        <w:rPr>
          <w:rFonts w:hint="eastAsia" w:ascii="仿宋" w:hAnsi="仿宋" w:eastAsia="仿宋" w:cs="仿宋"/>
          <w:color w:val="auto"/>
          <w:kern w:val="21"/>
          <w:sz w:val="32"/>
          <w:szCs w:val="40"/>
        </w:rPr>
        <w:t>（1）将不属于医保支付范围内的项目或费用纳入医保支付范围 （医保支付范围内的项目或费用标准执行现行的三大目录）；（2）将属于医保支付范围内的项目或费用转为参保人自费；（3）其他违反医保目录执行的行为。</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ascii="仿宋" w:hAnsi="仿宋" w:eastAsia="仿宋" w:cs="仿宋"/>
          <w:color w:val="auto"/>
          <w:kern w:val="21"/>
          <w:sz w:val="32"/>
          <w:szCs w:val="40"/>
        </w:rPr>
      </w:pPr>
      <w:r>
        <w:rPr>
          <w:rFonts w:hint="eastAsia" w:ascii="仿宋" w:hAnsi="仿宋" w:eastAsia="仿宋" w:cs="仿宋"/>
          <w:b/>
          <w:bCs/>
          <w:color w:val="auto"/>
          <w:kern w:val="21"/>
          <w:sz w:val="32"/>
          <w:szCs w:val="40"/>
        </w:rPr>
        <w:t>2.收费规范情况</w:t>
      </w:r>
      <w:r>
        <w:rPr>
          <w:rFonts w:hint="eastAsia" w:ascii="仿宋" w:hAnsi="仿宋" w:eastAsia="仿宋" w:cs="仿宋"/>
          <w:b/>
          <w:bCs/>
          <w:color w:val="auto"/>
          <w:kern w:val="21"/>
          <w:sz w:val="32"/>
          <w:szCs w:val="40"/>
          <w:lang w:eastAsia="zh-CN"/>
        </w:rPr>
        <w:t>。</w:t>
      </w:r>
      <w:r>
        <w:rPr>
          <w:rFonts w:hint="eastAsia" w:ascii="仿宋" w:hAnsi="仿宋" w:eastAsia="仿宋" w:cs="仿宋"/>
          <w:color w:val="auto"/>
          <w:kern w:val="21"/>
          <w:sz w:val="32"/>
          <w:szCs w:val="40"/>
        </w:rPr>
        <w:t xml:space="preserve">（1）违反医疗服务项目价格标准和收费规范进行收费；（2）收费项目与实际诊疗项目不一致；（3）乱收费、多收费、超范围收费；（4）其他违反收费规范的行为。 </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楷体" w:hAnsi="楷体" w:eastAsia="楷体" w:cs="楷体"/>
          <w:color w:val="auto"/>
          <w:kern w:val="21"/>
          <w:sz w:val="32"/>
          <w:szCs w:val="40"/>
        </w:rPr>
      </w:pPr>
      <w:r>
        <w:rPr>
          <w:rFonts w:hint="eastAsia" w:ascii="楷体" w:hAnsi="楷体" w:eastAsia="楷体" w:cs="楷体"/>
          <w:color w:val="auto"/>
          <w:kern w:val="21"/>
          <w:sz w:val="32"/>
          <w:szCs w:val="40"/>
        </w:rPr>
        <w:t>（二）病案与结算清单监管</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ascii="仿宋" w:hAnsi="仿宋" w:eastAsia="仿宋" w:cs="仿宋"/>
          <w:color w:val="auto"/>
          <w:kern w:val="21"/>
          <w:sz w:val="32"/>
          <w:szCs w:val="32"/>
        </w:rPr>
      </w:pPr>
      <w:r>
        <w:rPr>
          <w:rFonts w:hint="eastAsia" w:ascii="仿宋" w:hAnsi="仿宋" w:eastAsia="仿宋" w:cs="仿宋"/>
          <w:b/>
          <w:bCs/>
          <w:color w:val="auto"/>
          <w:kern w:val="21"/>
          <w:sz w:val="32"/>
          <w:szCs w:val="32"/>
        </w:rPr>
        <w:t>1.合规性</w:t>
      </w:r>
      <w:r>
        <w:rPr>
          <w:rFonts w:hint="eastAsia" w:ascii="仿宋" w:hAnsi="仿宋" w:eastAsia="仿宋" w:cs="仿宋"/>
          <w:b/>
          <w:bCs/>
          <w:color w:val="auto"/>
          <w:kern w:val="21"/>
          <w:sz w:val="32"/>
          <w:szCs w:val="32"/>
          <w:lang w:eastAsia="zh-CN"/>
        </w:rPr>
        <w:t>。</w:t>
      </w:r>
      <w:r>
        <w:rPr>
          <w:rFonts w:hint="eastAsia" w:ascii="仿宋" w:hAnsi="仿宋" w:eastAsia="仿宋" w:cs="仿宋"/>
          <w:color w:val="auto"/>
          <w:kern w:val="21"/>
          <w:sz w:val="32"/>
          <w:szCs w:val="32"/>
        </w:rPr>
        <w:t>病案与结算清单符合行业标准，相关标准依照《病历书写基本规范》《医疗机构病历管理规范》《住院病案首页数据填写质量规范》《医疗保障基金结算清单填写规范》等执行。</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ascii="仿宋" w:hAnsi="仿宋" w:eastAsia="仿宋" w:cs="仿宋"/>
          <w:color w:val="auto"/>
          <w:kern w:val="21"/>
          <w:sz w:val="32"/>
          <w:szCs w:val="32"/>
        </w:rPr>
      </w:pPr>
      <w:r>
        <w:rPr>
          <w:rFonts w:hint="eastAsia" w:ascii="仿宋" w:hAnsi="仿宋" w:eastAsia="仿宋" w:cs="仿宋"/>
          <w:b/>
          <w:bCs/>
          <w:color w:val="auto"/>
          <w:kern w:val="21"/>
          <w:sz w:val="32"/>
          <w:szCs w:val="32"/>
        </w:rPr>
        <w:t>2.编码套高</w:t>
      </w:r>
      <w:r>
        <w:rPr>
          <w:rFonts w:hint="eastAsia" w:ascii="仿宋" w:hAnsi="仿宋" w:eastAsia="仿宋" w:cs="仿宋"/>
          <w:b/>
          <w:bCs/>
          <w:color w:val="auto"/>
          <w:kern w:val="21"/>
          <w:sz w:val="32"/>
          <w:szCs w:val="32"/>
          <w:lang w:eastAsia="zh-CN"/>
        </w:rPr>
        <w:t>。</w:t>
      </w:r>
      <w:r>
        <w:rPr>
          <w:rFonts w:hint="eastAsia" w:ascii="仿宋" w:hAnsi="仿宋" w:eastAsia="仿宋" w:cs="仿宋"/>
          <w:color w:val="auto"/>
          <w:kern w:val="21"/>
          <w:sz w:val="32"/>
          <w:szCs w:val="32"/>
        </w:rPr>
        <w:t>通过调整主诊断、虚增诊断、虚增手术</w:t>
      </w:r>
      <w:r>
        <w:rPr>
          <w:rFonts w:hint="eastAsia" w:ascii="仿宋" w:hAnsi="仿宋" w:eastAsia="仿宋" w:cs="仿宋"/>
          <w:color w:val="auto"/>
          <w:kern w:val="21"/>
          <w:sz w:val="32"/>
          <w:szCs w:val="32"/>
          <w:lang w:val="en-US" w:eastAsia="zh-CN"/>
        </w:rPr>
        <w:t>操作</w:t>
      </w:r>
      <w:r>
        <w:rPr>
          <w:rFonts w:hint="eastAsia" w:ascii="仿宋" w:hAnsi="仿宋" w:eastAsia="仿宋" w:cs="仿宋"/>
          <w:color w:val="auto"/>
          <w:kern w:val="21"/>
          <w:sz w:val="32"/>
          <w:szCs w:val="32"/>
        </w:rPr>
        <w:t>等方式使病案进入费用更高分组。</w:t>
      </w:r>
    </w:p>
    <w:p>
      <w:pPr>
        <w:keepNext w:val="0"/>
        <w:keepLines w:val="0"/>
        <w:pageBreakBefore w:val="0"/>
        <w:numPr>
          <w:numId w:val="0"/>
        </w:numPr>
        <w:kinsoku/>
        <w:wordWrap/>
        <w:overflowPunct/>
        <w:topLinePunct w:val="0"/>
        <w:autoSpaceDE/>
        <w:autoSpaceDN/>
        <w:bidi w:val="0"/>
        <w:adjustRightInd/>
        <w:snapToGrid/>
        <w:spacing w:line="240" w:lineRule="auto"/>
        <w:ind w:right="0" w:rightChars="0" w:firstLine="643" w:firstLineChars="200"/>
        <w:rPr>
          <w:rFonts w:hint="eastAsia" w:ascii="仿宋" w:hAnsi="仿宋" w:eastAsia="仿宋" w:cs="仿宋"/>
          <w:color w:val="auto"/>
          <w:kern w:val="21"/>
          <w:sz w:val="32"/>
          <w:szCs w:val="32"/>
          <w:highlight w:val="none"/>
        </w:rPr>
      </w:pPr>
      <w:r>
        <w:rPr>
          <w:rFonts w:hint="eastAsia" w:ascii="仿宋" w:hAnsi="仿宋" w:eastAsia="仿宋" w:cs="仿宋"/>
          <w:b/>
          <w:bCs/>
          <w:color w:val="auto"/>
          <w:kern w:val="21"/>
          <w:sz w:val="32"/>
          <w:szCs w:val="32"/>
          <w:highlight w:val="none"/>
          <w:lang w:val="en-US" w:eastAsia="zh-CN"/>
        </w:rPr>
        <w:t>3.</w:t>
      </w:r>
      <w:r>
        <w:rPr>
          <w:rFonts w:hint="eastAsia" w:ascii="仿宋" w:hAnsi="仿宋" w:eastAsia="仿宋" w:cs="仿宋"/>
          <w:b/>
          <w:bCs/>
          <w:color w:val="auto"/>
          <w:kern w:val="21"/>
          <w:sz w:val="32"/>
          <w:szCs w:val="32"/>
          <w:highlight w:val="none"/>
        </w:rPr>
        <w:t>编码套低</w:t>
      </w:r>
      <w:r>
        <w:rPr>
          <w:rFonts w:hint="eastAsia" w:ascii="仿宋" w:hAnsi="仿宋" w:eastAsia="仿宋" w:cs="仿宋"/>
          <w:b/>
          <w:bCs/>
          <w:color w:val="auto"/>
          <w:kern w:val="21"/>
          <w:sz w:val="32"/>
          <w:szCs w:val="32"/>
          <w:highlight w:val="none"/>
          <w:lang w:eastAsia="zh-CN"/>
        </w:rPr>
        <w:t>。</w:t>
      </w:r>
      <w:r>
        <w:rPr>
          <w:rFonts w:hint="eastAsia" w:ascii="仿宋" w:hAnsi="仿宋" w:eastAsia="仿宋" w:cs="仿宋"/>
          <w:color w:val="auto"/>
          <w:kern w:val="21"/>
          <w:sz w:val="32"/>
          <w:szCs w:val="32"/>
          <w:highlight w:val="none"/>
        </w:rPr>
        <w:t>因诊断漏填、主诊断选择错误、手术漏填、主手术选择错误等问题导致病案进入费用较低病种。</w:t>
      </w:r>
    </w:p>
    <w:p>
      <w:pPr>
        <w:keepNext w:val="0"/>
        <w:keepLines w:val="0"/>
        <w:pageBreakBefore w:val="0"/>
        <w:numPr>
          <w:numId w:val="0"/>
        </w:numPr>
        <w:kinsoku/>
        <w:wordWrap/>
        <w:overflowPunct/>
        <w:topLinePunct w:val="0"/>
        <w:autoSpaceDE/>
        <w:autoSpaceDN/>
        <w:bidi w:val="0"/>
        <w:adjustRightInd/>
        <w:snapToGrid/>
        <w:spacing w:line="240" w:lineRule="auto"/>
        <w:ind w:right="0" w:rightChars="0" w:firstLine="643" w:firstLineChars="200"/>
        <w:rPr>
          <w:color w:val="auto"/>
          <w:kern w:val="21"/>
        </w:rPr>
      </w:pPr>
      <w:r>
        <w:rPr>
          <w:rFonts w:hint="eastAsia" w:ascii="仿宋" w:hAnsi="仿宋" w:eastAsia="仿宋" w:cs="仿宋"/>
          <w:b/>
          <w:bCs/>
          <w:color w:val="auto"/>
          <w:kern w:val="21"/>
          <w:sz w:val="32"/>
          <w:szCs w:val="32"/>
          <w:lang w:val="en-US" w:eastAsia="zh-CN"/>
        </w:rPr>
        <w:t>4.</w:t>
      </w:r>
      <w:r>
        <w:rPr>
          <w:rFonts w:hint="eastAsia" w:ascii="仿宋" w:hAnsi="仿宋" w:eastAsia="仿宋" w:cs="仿宋"/>
          <w:b/>
          <w:bCs/>
          <w:color w:val="auto"/>
          <w:kern w:val="21"/>
          <w:sz w:val="32"/>
          <w:szCs w:val="32"/>
        </w:rPr>
        <w:t>规范上传</w:t>
      </w:r>
      <w:r>
        <w:rPr>
          <w:rFonts w:hint="eastAsia" w:ascii="仿宋" w:hAnsi="仿宋" w:eastAsia="仿宋" w:cs="仿宋"/>
          <w:b/>
          <w:bCs/>
          <w:color w:val="auto"/>
          <w:kern w:val="21"/>
          <w:sz w:val="32"/>
          <w:szCs w:val="32"/>
          <w:lang w:eastAsia="zh-CN"/>
        </w:rPr>
        <w:t>。</w:t>
      </w:r>
      <w:r>
        <w:rPr>
          <w:rFonts w:hint="eastAsia" w:ascii="仿宋" w:hAnsi="仿宋" w:eastAsia="仿宋" w:cs="仿宋"/>
          <w:color w:val="auto"/>
          <w:kern w:val="21"/>
          <w:sz w:val="32"/>
          <w:szCs w:val="32"/>
        </w:rPr>
        <w:t>病案首页、结算清单信息与原始病案资料不一致；未及时、完整、规范上传上报结算清单和病案数据。</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楷体" w:hAnsi="楷体" w:eastAsia="楷体" w:cs="楷体"/>
          <w:color w:val="auto"/>
          <w:kern w:val="21"/>
          <w:sz w:val="32"/>
          <w:szCs w:val="40"/>
        </w:rPr>
      </w:pPr>
      <w:r>
        <w:rPr>
          <w:rFonts w:hint="eastAsia" w:ascii="楷体" w:hAnsi="楷体" w:eastAsia="楷体" w:cs="楷体"/>
          <w:color w:val="auto"/>
          <w:kern w:val="21"/>
          <w:sz w:val="32"/>
          <w:szCs w:val="40"/>
        </w:rPr>
        <w:t>（三）医疗行为监管</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hint="eastAsia" w:ascii="仿宋" w:hAnsi="仿宋" w:eastAsia="仿宋" w:cs="仿宋"/>
          <w:color w:val="auto"/>
          <w:kern w:val="21"/>
          <w:sz w:val="32"/>
          <w:szCs w:val="32"/>
        </w:rPr>
      </w:pPr>
      <w:r>
        <w:rPr>
          <w:rFonts w:hint="eastAsia" w:ascii="仿宋" w:hAnsi="仿宋" w:eastAsia="仿宋" w:cs="仿宋"/>
          <w:b/>
          <w:bCs/>
          <w:color w:val="auto"/>
          <w:kern w:val="21"/>
          <w:sz w:val="32"/>
          <w:szCs w:val="32"/>
        </w:rPr>
        <w:t>1.违反诊疗规范</w:t>
      </w:r>
      <w:r>
        <w:rPr>
          <w:rFonts w:hint="eastAsia" w:ascii="仿宋" w:hAnsi="仿宋" w:eastAsia="仿宋" w:cs="仿宋"/>
          <w:b/>
          <w:bCs/>
          <w:color w:val="auto"/>
          <w:kern w:val="21"/>
          <w:sz w:val="32"/>
          <w:szCs w:val="32"/>
          <w:lang w:eastAsia="zh-CN"/>
        </w:rPr>
        <w:t>。</w:t>
      </w:r>
      <w:r>
        <w:rPr>
          <w:rFonts w:hint="eastAsia" w:ascii="仿宋" w:hAnsi="仿宋" w:eastAsia="仿宋" w:cs="仿宋"/>
          <w:color w:val="auto"/>
          <w:kern w:val="21"/>
          <w:sz w:val="32"/>
          <w:szCs w:val="32"/>
        </w:rPr>
        <w:t>无效、过度或降低标准提供检查、治疗、用药等医疗服务，违反临床诊疗规范，违反医疗机构手术分级管理制度。</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hint="eastAsia" w:ascii="仿宋" w:hAnsi="仿宋" w:eastAsia="仿宋" w:cs="仿宋"/>
          <w:color w:val="auto"/>
          <w:kern w:val="21"/>
          <w:sz w:val="32"/>
          <w:szCs w:val="32"/>
        </w:rPr>
      </w:pPr>
      <w:r>
        <w:rPr>
          <w:rFonts w:hint="eastAsia" w:ascii="仿宋" w:hAnsi="仿宋" w:eastAsia="仿宋" w:cs="仿宋"/>
          <w:b/>
          <w:bCs/>
          <w:color w:val="auto"/>
          <w:kern w:val="21"/>
          <w:sz w:val="32"/>
          <w:szCs w:val="32"/>
          <w:lang w:val="en-US" w:eastAsia="zh-CN"/>
        </w:rPr>
        <w:t>2.</w:t>
      </w:r>
      <w:r>
        <w:rPr>
          <w:rFonts w:hint="eastAsia" w:ascii="仿宋" w:hAnsi="仿宋" w:eastAsia="仿宋" w:cs="仿宋"/>
          <w:b/>
          <w:bCs/>
          <w:color w:val="auto"/>
          <w:kern w:val="21"/>
          <w:sz w:val="32"/>
          <w:szCs w:val="32"/>
        </w:rPr>
        <w:t>增加住院频次</w:t>
      </w:r>
      <w:r>
        <w:rPr>
          <w:rFonts w:hint="eastAsia" w:ascii="仿宋" w:hAnsi="仿宋" w:eastAsia="仿宋" w:cs="仿宋"/>
          <w:b/>
          <w:bCs/>
          <w:color w:val="auto"/>
          <w:kern w:val="21"/>
          <w:sz w:val="32"/>
          <w:szCs w:val="32"/>
          <w:lang w:eastAsia="zh-CN"/>
        </w:rPr>
        <w:t>。</w:t>
      </w:r>
      <w:r>
        <w:rPr>
          <w:rFonts w:hint="eastAsia" w:ascii="仿宋" w:hAnsi="仿宋" w:eastAsia="仿宋" w:cs="仿宋"/>
          <w:color w:val="auto"/>
          <w:kern w:val="21"/>
          <w:sz w:val="32"/>
          <w:szCs w:val="32"/>
        </w:rPr>
        <w:t>未按照临床出院标准规定，将一次连续住院治疗过程，分解为二次甚至多次住院治疗。</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hint="eastAsia" w:ascii="仿宋" w:hAnsi="仿宋" w:eastAsia="仿宋" w:cs="仿宋"/>
          <w:color w:val="auto"/>
          <w:kern w:val="21"/>
          <w:sz w:val="32"/>
          <w:szCs w:val="32"/>
        </w:rPr>
      </w:pPr>
      <w:r>
        <w:rPr>
          <w:rFonts w:hint="eastAsia" w:ascii="仿宋" w:hAnsi="仿宋" w:eastAsia="仿宋" w:cs="仿宋"/>
          <w:b/>
          <w:bCs/>
          <w:color w:val="auto"/>
          <w:kern w:val="21"/>
          <w:sz w:val="32"/>
          <w:szCs w:val="32"/>
          <w:lang w:val="en-US" w:eastAsia="zh-CN"/>
        </w:rPr>
        <w:t>3.</w:t>
      </w:r>
      <w:r>
        <w:rPr>
          <w:rFonts w:hint="eastAsia" w:ascii="仿宋" w:hAnsi="仿宋" w:eastAsia="仿宋" w:cs="仿宋"/>
          <w:b/>
          <w:bCs/>
          <w:color w:val="auto"/>
          <w:kern w:val="21"/>
          <w:sz w:val="32"/>
          <w:szCs w:val="32"/>
        </w:rPr>
        <w:t>降低标准入院</w:t>
      </w:r>
      <w:r>
        <w:rPr>
          <w:rFonts w:hint="eastAsia" w:ascii="仿宋" w:hAnsi="仿宋" w:eastAsia="仿宋" w:cs="仿宋"/>
          <w:b/>
          <w:bCs/>
          <w:color w:val="auto"/>
          <w:kern w:val="21"/>
          <w:sz w:val="32"/>
          <w:szCs w:val="32"/>
          <w:lang w:eastAsia="zh-CN"/>
        </w:rPr>
        <w:t>。</w:t>
      </w:r>
      <w:r>
        <w:rPr>
          <w:rFonts w:hint="eastAsia" w:ascii="仿宋" w:hAnsi="仿宋" w:eastAsia="仿宋" w:cs="仿宋"/>
          <w:color w:val="auto"/>
          <w:kern w:val="21"/>
          <w:sz w:val="32"/>
          <w:szCs w:val="32"/>
        </w:rPr>
        <w:t>违反诊疗规范的规定，将无入院指征可在门诊治疗的患者收治住院。</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hint="eastAsia" w:ascii="仿宋" w:hAnsi="仿宋" w:eastAsia="仿宋" w:cs="仿宋"/>
          <w:color w:val="auto"/>
          <w:kern w:val="21"/>
          <w:sz w:val="32"/>
          <w:szCs w:val="32"/>
        </w:rPr>
      </w:pPr>
      <w:r>
        <w:rPr>
          <w:rFonts w:hint="eastAsia" w:ascii="仿宋" w:hAnsi="仿宋" w:eastAsia="仿宋" w:cs="仿宋"/>
          <w:b/>
          <w:bCs/>
          <w:color w:val="auto"/>
          <w:kern w:val="21"/>
          <w:sz w:val="32"/>
          <w:szCs w:val="32"/>
          <w:lang w:val="en-US" w:eastAsia="zh-CN"/>
        </w:rPr>
        <w:t>4.</w:t>
      </w:r>
      <w:r>
        <w:rPr>
          <w:rFonts w:hint="eastAsia" w:ascii="仿宋" w:hAnsi="仿宋" w:eastAsia="仿宋" w:cs="仿宋"/>
          <w:b/>
          <w:bCs/>
          <w:color w:val="auto"/>
          <w:kern w:val="21"/>
          <w:sz w:val="32"/>
          <w:szCs w:val="32"/>
        </w:rPr>
        <w:t>降低医疗质量</w:t>
      </w:r>
      <w:r>
        <w:rPr>
          <w:rFonts w:hint="eastAsia" w:ascii="仿宋" w:hAnsi="仿宋" w:eastAsia="仿宋" w:cs="仿宋"/>
          <w:b/>
          <w:bCs/>
          <w:color w:val="auto"/>
          <w:kern w:val="21"/>
          <w:sz w:val="32"/>
          <w:szCs w:val="32"/>
          <w:lang w:eastAsia="zh-CN"/>
        </w:rPr>
        <w:t>。</w:t>
      </w:r>
      <w:r>
        <w:rPr>
          <w:rFonts w:hint="eastAsia" w:ascii="仿宋" w:hAnsi="仿宋" w:eastAsia="仿宋" w:cs="仿宋"/>
          <w:color w:val="auto"/>
          <w:kern w:val="21"/>
          <w:sz w:val="32"/>
          <w:szCs w:val="32"/>
        </w:rPr>
        <w:t>推诿重症患者，加重患者经济负担；为了控制成本提前让患者出院或者从耗材、药品和诊疗服务等方面过度控制，影响医疗质量和患者满意度。</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hint="eastAsia" w:ascii="仿宋" w:hAnsi="仿宋" w:eastAsia="仿宋" w:cs="仿宋"/>
          <w:color w:val="auto"/>
          <w:kern w:val="21"/>
          <w:sz w:val="32"/>
          <w:szCs w:val="32"/>
        </w:rPr>
      </w:pPr>
      <w:r>
        <w:rPr>
          <w:rFonts w:hint="eastAsia" w:ascii="仿宋" w:hAnsi="仿宋" w:eastAsia="仿宋" w:cs="仿宋"/>
          <w:b/>
          <w:bCs/>
          <w:color w:val="auto"/>
          <w:kern w:val="21"/>
          <w:sz w:val="32"/>
          <w:szCs w:val="32"/>
          <w:lang w:val="en-US" w:eastAsia="zh-CN"/>
        </w:rPr>
        <w:t>5.</w:t>
      </w:r>
      <w:r>
        <w:rPr>
          <w:rFonts w:hint="eastAsia" w:ascii="仿宋" w:hAnsi="仿宋" w:eastAsia="仿宋" w:cs="仿宋"/>
          <w:b/>
          <w:bCs/>
          <w:color w:val="auto"/>
          <w:kern w:val="21"/>
          <w:sz w:val="32"/>
          <w:szCs w:val="32"/>
        </w:rPr>
        <w:t>住院成本向门诊或院外费用转移</w:t>
      </w:r>
      <w:r>
        <w:rPr>
          <w:rFonts w:hint="eastAsia" w:ascii="仿宋" w:hAnsi="仿宋" w:eastAsia="仿宋" w:cs="仿宋"/>
          <w:b/>
          <w:bCs/>
          <w:color w:val="auto"/>
          <w:kern w:val="21"/>
          <w:sz w:val="32"/>
          <w:szCs w:val="32"/>
          <w:lang w:eastAsia="zh-CN"/>
        </w:rPr>
        <w:t>。</w:t>
      </w:r>
      <w:r>
        <w:rPr>
          <w:rFonts w:hint="eastAsia" w:ascii="仿宋" w:hAnsi="仿宋" w:eastAsia="仿宋" w:cs="仿宋"/>
          <w:color w:val="auto"/>
          <w:kern w:val="21"/>
          <w:sz w:val="32"/>
          <w:szCs w:val="32"/>
          <w:highlight w:val="none"/>
          <w:u w:val="none"/>
        </w:rPr>
        <w:t>要求患者</w:t>
      </w:r>
      <w:r>
        <w:rPr>
          <w:rFonts w:hint="eastAsia" w:ascii="仿宋" w:hAnsi="仿宋" w:eastAsia="仿宋" w:cs="仿宋"/>
          <w:color w:val="auto"/>
          <w:kern w:val="21"/>
          <w:sz w:val="32"/>
          <w:szCs w:val="32"/>
          <w:highlight w:val="none"/>
          <w:u w:val="none"/>
          <w:lang w:val="en-US" w:eastAsia="zh-CN"/>
        </w:rPr>
        <w:t>通过</w:t>
      </w:r>
      <w:r>
        <w:rPr>
          <w:rFonts w:hint="eastAsia" w:ascii="仿宋" w:hAnsi="仿宋" w:eastAsia="仿宋" w:cs="仿宋"/>
          <w:color w:val="auto"/>
          <w:kern w:val="21"/>
          <w:sz w:val="32"/>
          <w:szCs w:val="32"/>
          <w:highlight w:val="none"/>
          <w:u w:val="none"/>
        </w:rPr>
        <w:t>门诊、药店购买</w:t>
      </w:r>
      <w:r>
        <w:rPr>
          <w:rFonts w:hint="eastAsia" w:ascii="仿宋" w:hAnsi="仿宋" w:eastAsia="仿宋" w:cs="仿宋"/>
          <w:color w:val="auto"/>
          <w:kern w:val="21"/>
          <w:sz w:val="32"/>
          <w:szCs w:val="32"/>
          <w:highlight w:val="none"/>
          <w:u w:val="none"/>
          <w:lang w:val="en-US" w:eastAsia="zh-CN"/>
        </w:rPr>
        <w:t>等方式将</w:t>
      </w:r>
      <w:r>
        <w:rPr>
          <w:rFonts w:hint="eastAsia" w:ascii="仿宋" w:hAnsi="仿宋" w:eastAsia="仿宋" w:cs="仿宋"/>
          <w:color w:val="auto"/>
          <w:kern w:val="21"/>
          <w:sz w:val="32"/>
          <w:szCs w:val="32"/>
          <w:highlight w:val="none"/>
          <w:u w:val="none"/>
        </w:rPr>
        <w:t>原本可以医保报销的药品和耗材，转移到门诊、院外或自费项目上，降低</w:t>
      </w:r>
      <w:r>
        <w:rPr>
          <w:rFonts w:hint="eastAsia" w:ascii="仿宋" w:hAnsi="仿宋" w:eastAsia="仿宋" w:cs="仿宋"/>
          <w:strike w:val="0"/>
          <w:dstrike w:val="0"/>
          <w:color w:val="auto"/>
          <w:kern w:val="21"/>
          <w:sz w:val="32"/>
          <w:szCs w:val="32"/>
          <w:highlight w:val="none"/>
          <w:u w:val="none"/>
        </w:rPr>
        <w:t>医</w:t>
      </w:r>
      <w:r>
        <w:rPr>
          <w:rFonts w:hint="eastAsia" w:ascii="仿宋" w:hAnsi="仿宋" w:eastAsia="仿宋" w:cs="仿宋"/>
          <w:color w:val="auto"/>
          <w:kern w:val="21"/>
          <w:sz w:val="32"/>
          <w:szCs w:val="32"/>
          <w:highlight w:val="none"/>
          <w:u w:val="none"/>
        </w:rPr>
        <w:t>院治疗成本</w:t>
      </w:r>
      <w:r>
        <w:rPr>
          <w:rFonts w:hint="eastAsia" w:ascii="仿宋" w:hAnsi="仿宋" w:eastAsia="仿宋" w:cs="仿宋"/>
          <w:color w:val="auto"/>
          <w:kern w:val="21"/>
          <w:sz w:val="32"/>
          <w:szCs w:val="32"/>
        </w:rPr>
        <w:t>。</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ascii="仿宋" w:hAnsi="仿宋" w:eastAsia="仿宋" w:cs="仿宋"/>
          <w:color w:val="auto"/>
          <w:kern w:val="21"/>
          <w:sz w:val="32"/>
          <w:szCs w:val="32"/>
        </w:rPr>
      </w:pPr>
      <w:r>
        <w:rPr>
          <w:rFonts w:hint="eastAsia" w:ascii="仿宋" w:hAnsi="仿宋" w:eastAsia="仿宋" w:cs="仿宋"/>
          <w:b/>
          <w:bCs/>
          <w:color w:val="auto"/>
          <w:kern w:val="21"/>
          <w:sz w:val="32"/>
          <w:szCs w:val="32"/>
          <w:lang w:val="en-US" w:eastAsia="zh-CN"/>
        </w:rPr>
        <w:t>6.</w:t>
      </w:r>
      <w:r>
        <w:rPr>
          <w:rFonts w:hint="eastAsia" w:ascii="仿宋" w:hAnsi="仿宋" w:eastAsia="仿宋" w:cs="仿宋"/>
          <w:b/>
          <w:bCs/>
          <w:color w:val="auto"/>
          <w:kern w:val="21"/>
          <w:sz w:val="32"/>
          <w:szCs w:val="32"/>
        </w:rPr>
        <w:t>欺诈骗保行为</w:t>
      </w:r>
      <w:r>
        <w:rPr>
          <w:rFonts w:hint="eastAsia" w:ascii="仿宋" w:hAnsi="仿宋" w:eastAsia="仿宋" w:cs="仿宋"/>
          <w:b/>
          <w:bCs/>
          <w:color w:val="auto"/>
          <w:kern w:val="21"/>
          <w:sz w:val="32"/>
          <w:szCs w:val="32"/>
          <w:lang w:eastAsia="zh-CN"/>
        </w:rPr>
        <w:t>。</w:t>
      </w:r>
      <w:r>
        <w:rPr>
          <w:rFonts w:hint="eastAsia" w:ascii="仿宋" w:hAnsi="仿宋" w:eastAsia="仿宋" w:cs="仿宋"/>
          <w:color w:val="auto"/>
          <w:kern w:val="21"/>
          <w:sz w:val="32"/>
          <w:szCs w:val="32"/>
        </w:rPr>
        <w:t>诱导、协助他人冒名或者虚假就医、购药，提供虚假证明材料，或者串通他人虚开费用单据；伪造、变造、隐匿、涂改、销毁医学文书、医学证明、会计凭证、电子信息等有关资料；虚构医药服务项目。</w:t>
      </w:r>
    </w:p>
    <w:p>
      <w:pPr>
        <w:keepNext w:val="0"/>
        <w:keepLines w:val="0"/>
        <w:pageBreakBefore w:val="0"/>
        <w:kinsoku/>
        <w:wordWrap/>
        <w:overflowPunct/>
        <w:topLinePunct w:val="0"/>
        <w:autoSpaceDE/>
        <w:autoSpaceDN/>
        <w:bidi w:val="0"/>
        <w:adjustRightInd/>
        <w:snapToGrid/>
        <w:spacing w:line="240" w:lineRule="auto"/>
        <w:ind w:left="0" w:right="0" w:rightChars="0" w:firstLine="643" w:firstLineChars="200"/>
        <w:rPr>
          <w:rFonts w:ascii="仿宋" w:hAnsi="仿宋" w:eastAsia="仿宋" w:cs="仿宋"/>
          <w:b/>
          <w:bCs/>
          <w:color w:val="auto"/>
          <w:kern w:val="21"/>
          <w:sz w:val="32"/>
          <w:szCs w:val="32"/>
        </w:rPr>
      </w:pPr>
      <w:r>
        <w:rPr>
          <w:rFonts w:hint="eastAsia" w:ascii="仿宋" w:hAnsi="仿宋" w:eastAsia="仿宋" w:cs="仿宋"/>
          <w:b/>
          <w:bCs/>
          <w:color w:val="auto"/>
          <w:kern w:val="21"/>
          <w:sz w:val="32"/>
          <w:szCs w:val="32"/>
        </w:rPr>
        <w:t>7.其他违规违法行为。</w:t>
      </w:r>
    </w:p>
    <w:p>
      <w:pPr>
        <w:keepNext w:val="0"/>
        <w:keepLines w:val="0"/>
        <w:pageBreakBefore w:val="0"/>
        <w:kinsoku/>
        <w:wordWrap/>
        <w:overflowPunct/>
        <w:topLinePunct w:val="0"/>
        <w:autoSpaceDE/>
        <w:autoSpaceDN/>
        <w:bidi w:val="0"/>
        <w:adjustRightInd/>
        <w:snapToGrid/>
        <w:spacing w:line="240" w:lineRule="auto"/>
        <w:ind w:left="0" w:right="0" w:rightChars="0" w:firstLine="640"/>
        <w:rPr>
          <w:rFonts w:ascii="黑体" w:hAnsi="黑体" w:eastAsia="黑体" w:cs="黑体"/>
          <w:color w:val="auto"/>
          <w:kern w:val="21"/>
          <w:sz w:val="32"/>
          <w:szCs w:val="40"/>
        </w:rPr>
      </w:pPr>
      <w:r>
        <w:rPr>
          <w:rFonts w:hint="eastAsia" w:ascii="黑体" w:hAnsi="黑体" w:eastAsia="黑体" w:cs="黑体"/>
          <w:color w:val="auto"/>
          <w:kern w:val="21"/>
          <w:sz w:val="32"/>
          <w:szCs w:val="40"/>
        </w:rPr>
        <w:t>五、监管方式</w:t>
      </w:r>
    </w:p>
    <w:p>
      <w:pPr>
        <w:keepNext w:val="0"/>
        <w:keepLines w:val="0"/>
        <w:pageBreakBefore w:val="0"/>
        <w:kinsoku/>
        <w:wordWrap/>
        <w:overflowPunct/>
        <w:topLinePunct w:val="0"/>
        <w:autoSpaceDE/>
        <w:autoSpaceDN/>
        <w:bidi w:val="0"/>
        <w:adjustRightInd/>
        <w:snapToGrid/>
        <w:spacing w:line="240" w:lineRule="auto"/>
        <w:ind w:left="0" w:right="0" w:rightChars="0" w:firstLine="640"/>
        <w:rPr>
          <w:rFonts w:ascii="仿宋" w:hAnsi="仿宋" w:eastAsia="仿宋" w:cs="仿宋"/>
          <w:color w:val="auto"/>
          <w:kern w:val="21"/>
          <w:sz w:val="32"/>
          <w:szCs w:val="32"/>
        </w:rPr>
      </w:pPr>
      <w:r>
        <w:rPr>
          <w:rFonts w:hint="eastAsia" w:ascii="仿宋" w:hAnsi="仿宋" w:eastAsia="仿宋" w:cs="仿宋"/>
          <w:color w:val="auto"/>
          <w:kern w:val="21"/>
          <w:sz w:val="32"/>
          <w:szCs w:val="32"/>
        </w:rPr>
        <w:t>对DIP进行事前、事中、事后全流程监管，依托信息化手段，调动线上与线下资源，推动费用审核与监管检查联动，提高监督管理效率。监管方式以对实行DIP的定点医疗机构客观资料进行分析、查阅、复核为主，适时开展现场检查，把日常监管和专项监管有机结合。</w:t>
      </w:r>
    </w:p>
    <w:p>
      <w:pPr>
        <w:keepNext w:val="0"/>
        <w:keepLines w:val="0"/>
        <w:pageBreakBefore w:val="0"/>
        <w:numPr>
          <w:ilvl w:val="0"/>
          <w:numId w:val="2"/>
        </w:numPr>
        <w:kinsoku/>
        <w:wordWrap/>
        <w:overflowPunct/>
        <w:topLinePunct w:val="0"/>
        <w:autoSpaceDE/>
        <w:autoSpaceDN/>
        <w:bidi w:val="0"/>
        <w:adjustRightInd/>
        <w:snapToGrid/>
        <w:spacing w:line="240" w:lineRule="auto"/>
        <w:ind w:left="0" w:right="0" w:rightChars="0" w:firstLine="640"/>
        <w:rPr>
          <w:rFonts w:ascii="楷体" w:hAnsi="楷体" w:eastAsia="楷体" w:cs="楷体"/>
          <w:color w:val="auto"/>
          <w:kern w:val="21"/>
          <w:sz w:val="32"/>
          <w:szCs w:val="32"/>
        </w:rPr>
      </w:pPr>
      <w:r>
        <w:rPr>
          <w:rFonts w:hint="eastAsia" w:ascii="楷体" w:hAnsi="楷体" w:eastAsia="楷体" w:cs="楷体"/>
          <w:color w:val="auto"/>
          <w:kern w:val="21"/>
          <w:sz w:val="32"/>
          <w:szCs w:val="32"/>
          <w:lang w:val="en-US" w:eastAsia="zh-CN"/>
        </w:rPr>
        <w:t>日常</w:t>
      </w:r>
      <w:r>
        <w:rPr>
          <w:rFonts w:hint="eastAsia" w:ascii="楷体" w:hAnsi="楷体" w:eastAsia="楷体" w:cs="楷体"/>
          <w:color w:val="auto"/>
          <w:kern w:val="21"/>
          <w:sz w:val="32"/>
          <w:szCs w:val="32"/>
        </w:rPr>
        <w:t>审核</w:t>
      </w:r>
    </w:p>
    <w:p>
      <w:pPr>
        <w:keepNext w:val="0"/>
        <w:keepLines w:val="0"/>
        <w:pageBreakBefore w:val="0"/>
        <w:kinsoku/>
        <w:wordWrap/>
        <w:overflowPunct/>
        <w:topLinePunct w:val="0"/>
        <w:autoSpaceDE/>
        <w:autoSpaceDN/>
        <w:bidi w:val="0"/>
        <w:adjustRightInd/>
        <w:snapToGrid/>
        <w:spacing w:line="240" w:lineRule="auto"/>
        <w:ind w:left="0" w:right="0" w:rightChars="0" w:firstLine="640"/>
        <w:rPr>
          <w:rFonts w:ascii="仿宋" w:hAnsi="仿宋" w:eastAsia="仿宋" w:cs="仿宋"/>
          <w:color w:val="auto"/>
          <w:kern w:val="21"/>
          <w:sz w:val="32"/>
          <w:szCs w:val="32"/>
        </w:rPr>
      </w:pPr>
      <w:r>
        <w:rPr>
          <w:rFonts w:hint="eastAsia" w:ascii="仿宋" w:hAnsi="仿宋" w:eastAsia="仿宋" w:cs="仿宋"/>
          <w:color w:val="auto"/>
          <w:kern w:val="21"/>
          <w:sz w:val="32"/>
          <w:szCs w:val="32"/>
        </w:rPr>
        <w:t>依托河南省医疗保障信息平台监管系统</w:t>
      </w:r>
      <w:r>
        <w:rPr>
          <w:rFonts w:hint="eastAsia" w:ascii="仿宋" w:hAnsi="仿宋" w:eastAsia="仿宋" w:cs="仿宋"/>
          <w:color w:val="auto"/>
          <w:kern w:val="21"/>
          <w:sz w:val="32"/>
          <w:szCs w:val="32"/>
        </w:rPr>
        <w:t>设定的规则，对定点医疗机构上传的住院费用进行初审，对医疗机构的申诉进行复核确认。按照DIP经办规程，对分组结果进行审核确认。组织专家对列入DIP评议范围的特殊病例以及有争议的病例进行评审。对具有普遍性的可疑风险点进行专项审核。</w:t>
      </w:r>
    </w:p>
    <w:p>
      <w:pPr>
        <w:keepNext w:val="0"/>
        <w:keepLines w:val="0"/>
        <w:pageBreakBefore w:val="0"/>
        <w:kinsoku/>
        <w:wordWrap/>
        <w:overflowPunct/>
        <w:topLinePunct w:val="0"/>
        <w:autoSpaceDE/>
        <w:autoSpaceDN/>
        <w:bidi w:val="0"/>
        <w:adjustRightInd/>
        <w:snapToGrid/>
        <w:spacing w:line="240" w:lineRule="auto"/>
        <w:ind w:left="0" w:right="0" w:rightChars="0" w:firstLine="640"/>
        <w:rPr>
          <w:rFonts w:ascii="楷体" w:hAnsi="楷体" w:eastAsia="楷体" w:cs="楷体"/>
          <w:color w:val="auto"/>
          <w:kern w:val="21"/>
          <w:sz w:val="32"/>
          <w:szCs w:val="32"/>
        </w:rPr>
      </w:pPr>
      <w:r>
        <w:rPr>
          <w:rFonts w:hint="eastAsia" w:ascii="楷体" w:hAnsi="楷体" w:eastAsia="楷体" w:cs="楷体"/>
          <w:color w:val="auto"/>
          <w:kern w:val="21"/>
          <w:sz w:val="32"/>
          <w:szCs w:val="32"/>
        </w:rPr>
        <w:t>（二）</w:t>
      </w:r>
      <w:r>
        <w:rPr>
          <w:rFonts w:hint="eastAsia" w:ascii="楷体" w:hAnsi="楷体" w:eastAsia="楷体" w:cs="楷体"/>
          <w:color w:val="auto"/>
          <w:kern w:val="21"/>
          <w:sz w:val="32"/>
          <w:szCs w:val="32"/>
          <w:lang w:val="en-US" w:eastAsia="zh-CN"/>
        </w:rPr>
        <w:t>重点</w:t>
      </w:r>
      <w:r>
        <w:rPr>
          <w:rFonts w:hint="eastAsia" w:ascii="楷体" w:hAnsi="楷体" w:eastAsia="楷体" w:cs="楷体"/>
          <w:color w:val="auto"/>
          <w:kern w:val="21"/>
          <w:sz w:val="32"/>
          <w:szCs w:val="32"/>
        </w:rPr>
        <w:t>稽核</w:t>
      </w:r>
    </w:p>
    <w:p>
      <w:pPr>
        <w:keepNext w:val="0"/>
        <w:keepLines w:val="0"/>
        <w:pageBreakBefore w:val="0"/>
        <w:kinsoku/>
        <w:wordWrap/>
        <w:overflowPunct/>
        <w:topLinePunct w:val="0"/>
        <w:autoSpaceDE/>
        <w:autoSpaceDN/>
        <w:bidi w:val="0"/>
        <w:adjustRightInd/>
        <w:snapToGrid/>
        <w:spacing w:line="240" w:lineRule="auto"/>
        <w:ind w:left="0" w:right="0" w:rightChars="0" w:firstLine="640"/>
        <w:rPr>
          <w:rFonts w:ascii="仿宋" w:hAnsi="仿宋" w:eastAsia="仿宋" w:cs="仿宋"/>
          <w:color w:val="auto"/>
          <w:kern w:val="21"/>
          <w:sz w:val="32"/>
          <w:szCs w:val="32"/>
        </w:rPr>
      </w:pPr>
      <w:r>
        <w:rPr>
          <w:rFonts w:hint="eastAsia" w:ascii="仿宋" w:hAnsi="仿宋" w:eastAsia="仿宋" w:cs="仿宋"/>
          <w:color w:val="auto"/>
          <w:kern w:val="21"/>
          <w:sz w:val="32"/>
          <w:szCs w:val="32"/>
        </w:rPr>
        <w:t>对投诉举报、日常稽核、大数据分析等发现的疑点问题进行现场稽核，重点稽核高套分值、分解住院、</w:t>
      </w:r>
      <w:r>
        <w:rPr>
          <w:rFonts w:hint="eastAsia" w:ascii="仿宋" w:hAnsi="仿宋" w:eastAsia="仿宋" w:cs="仿宋"/>
          <w:color w:val="auto"/>
          <w:kern w:val="21"/>
          <w:sz w:val="32"/>
          <w:szCs w:val="32"/>
          <w:lang w:val="en-US" w:eastAsia="zh-CN"/>
        </w:rPr>
        <w:t>降</w:t>
      </w:r>
      <w:r>
        <w:rPr>
          <w:rFonts w:hint="eastAsia" w:ascii="仿宋" w:hAnsi="仿宋" w:eastAsia="仿宋" w:cs="仿宋"/>
          <w:color w:val="auto"/>
          <w:kern w:val="21"/>
          <w:sz w:val="32"/>
          <w:szCs w:val="32"/>
        </w:rPr>
        <w:t>低标准入院、费用转移、降低医疗质量、欺诈骗保等违规违法行为；对违规违法行为频发、医疗费用异常的医疗机构</w:t>
      </w:r>
      <w:r>
        <w:rPr>
          <w:rFonts w:hint="eastAsia" w:ascii="仿宋" w:hAnsi="仿宋" w:eastAsia="仿宋" w:cs="仿宋"/>
          <w:color w:val="auto"/>
          <w:kern w:val="21"/>
          <w:sz w:val="32"/>
          <w:szCs w:val="32"/>
          <w:lang w:val="en-US" w:eastAsia="zh-CN"/>
        </w:rPr>
        <w:t>进</w:t>
      </w:r>
      <w:r>
        <w:rPr>
          <w:rFonts w:hint="eastAsia" w:ascii="仿宋" w:hAnsi="仿宋" w:eastAsia="仿宋" w:cs="仿宋"/>
          <w:color w:val="auto"/>
          <w:kern w:val="21"/>
          <w:sz w:val="32"/>
          <w:szCs w:val="32"/>
        </w:rPr>
        <w:t>行</w:t>
      </w:r>
      <w:r>
        <w:rPr>
          <w:rFonts w:hint="eastAsia" w:ascii="仿宋" w:hAnsi="仿宋" w:eastAsia="仿宋" w:cs="仿宋"/>
          <w:color w:val="auto"/>
          <w:kern w:val="21"/>
          <w:sz w:val="32"/>
          <w:szCs w:val="32"/>
        </w:rPr>
        <w:t>重点稽核，增加监督检查频次。</w:t>
      </w:r>
    </w:p>
    <w:p>
      <w:pPr>
        <w:keepNext w:val="0"/>
        <w:keepLines w:val="0"/>
        <w:pageBreakBefore w:val="0"/>
        <w:kinsoku/>
        <w:wordWrap/>
        <w:overflowPunct/>
        <w:topLinePunct w:val="0"/>
        <w:autoSpaceDE/>
        <w:autoSpaceDN/>
        <w:bidi w:val="0"/>
        <w:adjustRightInd/>
        <w:snapToGrid/>
        <w:spacing w:line="240" w:lineRule="auto"/>
        <w:ind w:left="0" w:right="0" w:rightChars="0" w:firstLine="700"/>
        <w:rPr>
          <w:rFonts w:ascii="楷体" w:hAnsi="楷体" w:eastAsia="楷体" w:cs="楷体"/>
          <w:color w:val="auto"/>
          <w:kern w:val="21"/>
          <w:sz w:val="32"/>
          <w:szCs w:val="32"/>
        </w:rPr>
      </w:pPr>
      <w:r>
        <w:rPr>
          <w:rFonts w:hint="eastAsia" w:ascii="楷体" w:hAnsi="楷体" w:eastAsia="楷体" w:cs="楷体"/>
          <w:color w:val="auto"/>
          <w:kern w:val="21"/>
          <w:sz w:val="32"/>
          <w:szCs w:val="32"/>
        </w:rPr>
        <w:t>（三）专项监管</w:t>
      </w:r>
    </w:p>
    <w:p>
      <w:pPr>
        <w:keepNext w:val="0"/>
        <w:keepLines w:val="0"/>
        <w:pageBreakBefore w:val="0"/>
        <w:kinsoku/>
        <w:wordWrap/>
        <w:overflowPunct/>
        <w:topLinePunct w:val="0"/>
        <w:autoSpaceDE/>
        <w:autoSpaceDN/>
        <w:bidi w:val="0"/>
        <w:adjustRightInd/>
        <w:snapToGrid/>
        <w:spacing w:line="240" w:lineRule="auto"/>
        <w:ind w:left="0" w:right="0" w:rightChars="0" w:firstLine="700"/>
        <w:rPr>
          <w:rFonts w:ascii="仿宋" w:hAnsi="仿宋" w:eastAsia="仿宋" w:cs="仿宋"/>
          <w:color w:val="auto"/>
          <w:kern w:val="21"/>
          <w:sz w:val="32"/>
          <w:szCs w:val="32"/>
        </w:rPr>
      </w:pPr>
      <w:r>
        <w:rPr>
          <w:rFonts w:hint="eastAsia" w:ascii="仿宋" w:hAnsi="仿宋" w:eastAsia="仿宋" w:cs="仿宋"/>
          <w:color w:val="auto"/>
          <w:kern w:val="21"/>
          <w:sz w:val="32"/>
          <w:szCs w:val="32"/>
        </w:rPr>
        <w:t>对</w:t>
      </w:r>
      <w:r>
        <w:rPr>
          <w:rFonts w:hint="eastAsia" w:ascii="仿宋" w:hAnsi="仿宋" w:eastAsia="仿宋" w:cs="仿宋"/>
          <w:color w:val="auto"/>
          <w:kern w:val="21"/>
          <w:sz w:val="32"/>
          <w:szCs w:val="32"/>
          <w:lang w:val="en-US" w:eastAsia="zh-CN"/>
        </w:rPr>
        <w:t>定点</w:t>
      </w:r>
      <w:r>
        <w:rPr>
          <w:rFonts w:hint="eastAsia" w:ascii="仿宋" w:hAnsi="仿宋" w:eastAsia="仿宋" w:cs="仿宋"/>
          <w:color w:val="auto"/>
          <w:kern w:val="21"/>
          <w:sz w:val="32"/>
          <w:szCs w:val="32"/>
        </w:rPr>
        <w:t>医疗机构普遍存在、日常稽核</w:t>
      </w:r>
      <w:r>
        <w:rPr>
          <w:rFonts w:hint="eastAsia" w:ascii="仿宋" w:hAnsi="仿宋" w:eastAsia="仿宋" w:cs="仿宋"/>
          <w:color w:val="auto"/>
          <w:kern w:val="21"/>
          <w:sz w:val="32"/>
          <w:szCs w:val="32"/>
          <w:lang w:val="en-US" w:eastAsia="zh-CN"/>
        </w:rPr>
        <w:t>难以认定</w:t>
      </w:r>
      <w:r>
        <w:rPr>
          <w:rFonts w:hint="eastAsia" w:ascii="仿宋" w:hAnsi="仿宋" w:eastAsia="仿宋" w:cs="仿宋"/>
          <w:color w:val="auto"/>
          <w:kern w:val="21"/>
          <w:sz w:val="32"/>
          <w:szCs w:val="32"/>
        </w:rPr>
        <w:t>、社会影响较大</w:t>
      </w:r>
      <w:r>
        <w:rPr>
          <w:rFonts w:hint="eastAsia" w:ascii="仿宋" w:hAnsi="仿宋" w:eastAsia="仿宋" w:cs="仿宋"/>
          <w:color w:val="auto"/>
          <w:kern w:val="21"/>
          <w:sz w:val="32"/>
          <w:szCs w:val="32"/>
          <w:lang w:val="en-US" w:eastAsia="zh-CN"/>
        </w:rPr>
        <w:t>等</w:t>
      </w:r>
      <w:r>
        <w:rPr>
          <w:rFonts w:hint="eastAsia" w:ascii="仿宋" w:hAnsi="仿宋" w:eastAsia="仿宋" w:cs="仿宋"/>
          <w:color w:val="auto"/>
          <w:kern w:val="21"/>
          <w:sz w:val="32"/>
          <w:szCs w:val="32"/>
        </w:rPr>
        <w:t>违规违法行为，医疗保障行政部门组织</w:t>
      </w:r>
      <w:r>
        <w:rPr>
          <w:rFonts w:hint="eastAsia" w:ascii="仿宋" w:hAnsi="仿宋" w:eastAsia="仿宋" w:cs="仿宋"/>
          <w:color w:val="auto"/>
          <w:kern w:val="21"/>
          <w:sz w:val="32"/>
          <w:szCs w:val="32"/>
          <w:lang w:val="en-US" w:eastAsia="zh-CN"/>
        </w:rPr>
        <w:t>有关部门、</w:t>
      </w:r>
      <w:r>
        <w:rPr>
          <w:rFonts w:hint="eastAsia" w:ascii="仿宋" w:hAnsi="仿宋" w:eastAsia="仿宋" w:cs="仿宋"/>
          <w:color w:val="auto"/>
          <w:kern w:val="21"/>
          <w:sz w:val="32"/>
          <w:szCs w:val="32"/>
        </w:rPr>
        <w:t>相关领域专家和第三方机构开展专项监管。</w:t>
      </w:r>
    </w:p>
    <w:p>
      <w:pPr>
        <w:keepNext w:val="0"/>
        <w:keepLines w:val="0"/>
        <w:pageBreakBefore w:val="0"/>
        <w:numPr>
          <w:ilvl w:val="0"/>
          <w:numId w:val="3"/>
        </w:numPr>
        <w:kinsoku/>
        <w:wordWrap/>
        <w:overflowPunct/>
        <w:topLinePunct w:val="0"/>
        <w:autoSpaceDE/>
        <w:autoSpaceDN/>
        <w:bidi w:val="0"/>
        <w:adjustRightInd/>
        <w:snapToGrid/>
        <w:spacing w:line="240" w:lineRule="auto"/>
        <w:ind w:left="0" w:right="0" w:rightChars="0" w:firstLine="640"/>
        <w:rPr>
          <w:rFonts w:hint="eastAsia" w:ascii="黑体" w:hAnsi="黑体" w:eastAsia="黑体" w:cs="黑体"/>
          <w:color w:val="auto"/>
          <w:kern w:val="21"/>
          <w:sz w:val="32"/>
          <w:szCs w:val="40"/>
        </w:rPr>
      </w:pPr>
      <w:r>
        <w:rPr>
          <w:rFonts w:hint="eastAsia" w:ascii="黑体" w:hAnsi="黑体" w:eastAsia="黑体" w:cs="黑体"/>
          <w:color w:val="auto"/>
          <w:kern w:val="21"/>
          <w:sz w:val="32"/>
          <w:szCs w:val="40"/>
        </w:rPr>
        <w:t>违规处理</w:t>
      </w:r>
    </w:p>
    <w:p>
      <w:pPr>
        <w:keepNext w:val="0"/>
        <w:keepLines w:val="0"/>
        <w:widowControl/>
        <w:suppressLineNumbers w:val="0"/>
        <w:ind w:firstLine="640" w:firstLineChars="200"/>
        <w:jc w:val="left"/>
        <w:rPr>
          <w:color w:val="auto"/>
          <w:sz w:val="32"/>
          <w:szCs w:val="32"/>
        </w:rPr>
      </w:pPr>
      <w:r>
        <w:rPr>
          <w:rFonts w:hint="eastAsia" w:ascii="仿宋" w:hAnsi="仿宋" w:eastAsia="仿宋" w:cs="仿宋"/>
          <w:color w:val="auto"/>
          <w:kern w:val="21"/>
          <w:sz w:val="32"/>
          <w:szCs w:val="32"/>
        </w:rPr>
        <w:t>（一）</w:t>
      </w:r>
      <w:r>
        <w:rPr>
          <w:rFonts w:hint="eastAsia" w:ascii="仿宋" w:hAnsi="仿宋" w:eastAsia="仿宋" w:cs="仿宋"/>
          <w:color w:val="auto"/>
          <w:kern w:val="21"/>
          <w:sz w:val="32"/>
          <w:szCs w:val="32"/>
          <w:lang w:val="en-US" w:eastAsia="zh-CN"/>
        </w:rPr>
        <w:t>存在</w:t>
      </w:r>
      <w:r>
        <w:rPr>
          <w:rFonts w:hint="eastAsia" w:ascii="仿宋" w:hAnsi="仿宋" w:eastAsia="仿宋" w:cs="仿宋"/>
          <w:color w:val="auto"/>
          <w:kern w:val="21"/>
          <w:sz w:val="32"/>
          <w:szCs w:val="32"/>
        </w:rPr>
        <w:t>违反病案与结算清单行业标准及未</w:t>
      </w:r>
      <w:r>
        <w:rPr>
          <w:rFonts w:hint="eastAsia" w:ascii="仿宋" w:hAnsi="仿宋" w:eastAsia="仿宋" w:cs="仿宋"/>
          <w:color w:val="auto"/>
          <w:kern w:val="21"/>
          <w:sz w:val="32"/>
          <w:szCs w:val="32"/>
          <w:lang w:val="en-US" w:eastAsia="zh-CN"/>
        </w:rPr>
        <w:t>及时</w:t>
      </w:r>
      <w:r>
        <w:rPr>
          <w:rFonts w:hint="eastAsia" w:ascii="仿宋" w:hAnsi="仿宋" w:eastAsia="仿宋" w:cs="仿宋"/>
          <w:color w:val="auto"/>
          <w:kern w:val="21"/>
          <w:sz w:val="32"/>
          <w:szCs w:val="32"/>
        </w:rPr>
        <w:t>规范上传的行为</w:t>
      </w:r>
      <w:r>
        <w:rPr>
          <w:rFonts w:hint="eastAsia" w:ascii="仿宋" w:hAnsi="仿宋" w:eastAsia="仿宋" w:cs="仿宋"/>
          <w:color w:val="auto"/>
          <w:kern w:val="21"/>
          <w:sz w:val="32"/>
          <w:szCs w:val="32"/>
          <w:lang w:eastAsia="zh-CN"/>
        </w:rPr>
        <w:t>，</w:t>
      </w:r>
      <w:r>
        <w:rPr>
          <w:rFonts w:hint="eastAsia" w:ascii="仿宋" w:hAnsi="仿宋" w:eastAsia="仿宋" w:cs="仿宋"/>
          <w:color w:val="auto"/>
          <w:kern w:val="21"/>
          <w:sz w:val="32"/>
          <w:szCs w:val="32"/>
        </w:rPr>
        <w:t>责令</w:t>
      </w:r>
      <w:r>
        <w:rPr>
          <w:rFonts w:hint="eastAsia" w:ascii="仿宋" w:hAnsi="仿宋" w:eastAsia="仿宋" w:cs="仿宋"/>
          <w:color w:val="auto"/>
          <w:kern w:val="21"/>
          <w:sz w:val="32"/>
          <w:szCs w:val="32"/>
          <w:lang w:eastAsia="zh-CN"/>
        </w:rPr>
        <w:t>定点医疗机构予以</w:t>
      </w:r>
      <w:r>
        <w:rPr>
          <w:rFonts w:hint="eastAsia" w:ascii="仿宋" w:hAnsi="仿宋" w:eastAsia="仿宋" w:cs="仿宋"/>
          <w:color w:val="auto"/>
          <w:kern w:val="21"/>
          <w:sz w:val="32"/>
          <w:szCs w:val="32"/>
        </w:rPr>
        <w:t>整改</w:t>
      </w:r>
      <w:r>
        <w:rPr>
          <w:rFonts w:hint="eastAsia" w:ascii="仿宋" w:hAnsi="仿宋" w:eastAsia="仿宋" w:cs="仿宋"/>
          <w:color w:val="auto"/>
          <w:kern w:val="21"/>
          <w:sz w:val="32"/>
          <w:szCs w:val="32"/>
          <w:lang w:eastAsia="zh-CN"/>
        </w:rPr>
        <w:t>；</w:t>
      </w:r>
      <w:r>
        <w:rPr>
          <w:rFonts w:hint="eastAsia" w:ascii="仿宋" w:hAnsi="仿宋" w:eastAsia="仿宋" w:cs="仿宋"/>
          <w:color w:val="auto"/>
          <w:kern w:val="21"/>
          <w:sz w:val="32"/>
          <w:szCs w:val="32"/>
          <w:lang w:val="en-US" w:eastAsia="zh-CN"/>
        </w:rPr>
        <w:t>年度内出现三次（含）以上且整改不到位的可暂停</w:t>
      </w:r>
      <w:r>
        <w:rPr>
          <w:rFonts w:ascii="仿宋" w:hAnsi="仿宋" w:eastAsia="仿宋" w:cs="仿宋"/>
          <w:color w:val="auto"/>
          <w:kern w:val="0"/>
          <w:sz w:val="32"/>
          <w:szCs w:val="32"/>
          <w:lang w:val="en-US" w:eastAsia="zh-CN" w:bidi="ar"/>
        </w:rPr>
        <w:t>《郑州</w:t>
      </w:r>
      <w:r>
        <w:rPr>
          <w:rFonts w:hint="eastAsia" w:ascii="仿宋" w:hAnsi="仿宋" w:eastAsia="仿宋" w:cs="仿宋"/>
          <w:color w:val="auto"/>
          <w:kern w:val="0"/>
          <w:sz w:val="32"/>
          <w:szCs w:val="32"/>
          <w:lang w:val="en-US" w:eastAsia="zh-CN" w:bidi="ar"/>
        </w:rPr>
        <w:t>市医疗保障定点医疗机构服务协议》。</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rPr>
          <w:rFonts w:ascii="仿宋" w:hAnsi="仿宋" w:eastAsia="仿宋" w:cs="仿宋"/>
          <w:color w:val="auto"/>
          <w:kern w:val="21"/>
          <w:sz w:val="32"/>
          <w:szCs w:val="32"/>
        </w:rPr>
      </w:pPr>
      <w:r>
        <w:rPr>
          <w:rFonts w:hint="eastAsia" w:ascii="仿宋" w:hAnsi="仿宋" w:eastAsia="仿宋" w:cs="仿宋"/>
          <w:color w:val="auto"/>
          <w:kern w:val="21"/>
          <w:sz w:val="32"/>
          <w:szCs w:val="32"/>
        </w:rPr>
        <w:t>（二）</w:t>
      </w:r>
      <w:r>
        <w:rPr>
          <w:rFonts w:hint="eastAsia" w:ascii="仿宋" w:hAnsi="仿宋" w:eastAsia="仿宋" w:cs="仿宋"/>
          <w:color w:val="auto"/>
          <w:kern w:val="21"/>
          <w:sz w:val="32"/>
          <w:szCs w:val="32"/>
          <w:lang w:val="en-US" w:eastAsia="zh-CN"/>
        </w:rPr>
        <w:t>存在</w:t>
      </w:r>
      <w:r>
        <w:rPr>
          <w:rFonts w:hint="eastAsia" w:ascii="仿宋" w:hAnsi="仿宋" w:eastAsia="仿宋" w:cs="仿宋"/>
          <w:color w:val="auto"/>
          <w:kern w:val="21"/>
          <w:sz w:val="32"/>
          <w:szCs w:val="32"/>
        </w:rPr>
        <w:t>违反医保目录、收费规范和诊疗规范的行为，</w:t>
      </w:r>
      <w:r>
        <w:rPr>
          <w:rFonts w:hint="eastAsia" w:ascii="仿宋" w:hAnsi="仿宋" w:eastAsia="仿宋" w:cs="仿宋"/>
          <w:color w:val="auto"/>
          <w:kern w:val="21"/>
          <w:sz w:val="32"/>
          <w:szCs w:val="32"/>
          <w:lang w:eastAsia="zh-CN"/>
        </w:rPr>
        <w:t>医保基金</w:t>
      </w:r>
      <w:r>
        <w:rPr>
          <w:rFonts w:hint="eastAsia" w:ascii="仿宋" w:hAnsi="仿宋" w:eastAsia="仿宋" w:cs="仿宋"/>
          <w:color w:val="auto"/>
          <w:kern w:val="21"/>
          <w:sz w:val="32"/>
          <w:szCs w:val="32"/>
        </w:rPr>
        <w:t>不予支付</w:t>
      </w:r>
      <w:r>
        <w:rPr>
          <w:rFonts w:hint="eastAsia" w:ascii="仿宋" w:hAnsi="仿宋" w:eastAsia="仿宋" w:cs="仿宋"/>
          <w:color w:val="auto"/>
          <w:kern w:val="21"/>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right="0" w:rightChars="0" w:firstLine="700"/>
        <w:rPr>
          <w:rFonts w:ascii="仿宋" w:hAnsi="仿宋" w:eastAsia="仿宋" w:cs="仿宋"/>
          <w:color w:val="auto"/>
          <w:kern w:val="21"/>
          <w:sz w:val="32"/>
          <w:szCs w:val="32"/>
        </w:rPr>
      </w:pPr>
      <w:r>
        <w:rPr>
          <w:rFonts w:hint="eastAsia" w:ascii="仿宋" w:hAnsi="仿宋" w:eastAsia="仿宋" w:cs="仿宋"/>
          <w:color w:val="auto"/>
          <w:kern w:val="21"/>
          <w:sz w:val="32"/>
          <w:szCs w:val="32"/>
        </w:rPr>
        <w:t>（三）</w:t>
      </w:r>
      <w:r>
        <w:rPr>
          <w:rFonts w:hint="eastAsia" w:ascii="仿宋" w:hAnsi="仿宋" w:eastAsia="仿宋" w:cs="仿宋"/>
          <w:color w:val="auto"/>
          <w:kern w:val="21"/>
          <w:sz w:val="32"/>
          <w:szCs w:val="32"/>
          <w:lang w:val="en-US" w:eastAsia="zh-CN"/>
        </w:rPr>
        <w:t>存在</w:t>
      </w:r>
      <w:r>
        <w:rPr>
          <w:rFonts w:hint="eastAsia" w:ascii="仿宋" w:hAnsi="仿宋" w:eastAsia="仿宋" w:cs="仿宋"/>
          <w:b w:val="0"/>
          <w:bCs w:val="0"/>
          <w:color w:val="auto"/>
          <w:kern w:val="21"/>
          <w:sz w:val="32"/>
          <w:szCs w:val="32"/>
        </w:rPr>
        <w:t>增加住院频次、降低标准入院、</w:t>
      </w:r>
      <w:r>
        <w:rPr>
          <w:rFonts w:hint="eastAsia" w:ascii="仿宋" w:hAnsi="仿宋" w:eastAsia="仿宋" w:cs="仿宋"/>
          <w:color w:val="auto"/>
          <w:kern w:val="21"/>
          <w:sz w:val="32"/>
          <w:szCs w:val="32"/>
          <w:lang w:val="en-US" w:eastAsia="zh-CN"/>
        </w:rPr>
        <w:t>降低医疗质量、</w:t>
      </w:r>
      <w:r>
        <w:rPr>
          <w:rFonts w:hint="eastAsia" w:ascii="仿宋" w:hAnsi="仿宋" w:eastAsia="仿宋" w:cs="仿宋"/>
          <w:b w:val="0"/>
          <w:bCs w:val="0"/>
          <w:color w:val="auto"/>
          <w:kern w:val="21"/>
          <w:sz w:val="32"/>
          <w:szCs w:val="32"/>
        </w:rPr>
        <w:t>住院成本转移</w:t>
      </w:r>
      <w:r>
        <w:rPr>
          <w:rFonts w:hint="eastAsia" w:ascii="仿宋" w:hAnsi="仿宋" w:eastAsia="仿宋" w:cs="仿宋"/>
          <w:color w:val="auto"/>
          <w:kern w:val="21"/>
          <w:sz w:val="32"/>
          <w:szCs w:val="32"/>
        </w:rPr>
        <w:t>等违规行为的病例，其对应DIP分值不予计算，并按对应DIP</w:t>
      </w:r>
      <w:r>
        <w:rPr>
          <w:rFonts w:hint="eastAsia" w:ascii="仿宋" w:hAnsi="仿宋" w:eastAsia="仿宋" w:cs="仿宋"/>
          <w:color w:val="auto"/>
          <w:kern w:val="21"/>
          <w:sz w:val="32"/>
          <w:szCs w:val="32"/>
          <w:lang w:val="en-US" w:eastAsia="zh-CN"/>
        </w:rPr>
        <w:t>病种</w:t>
      </w:r>
      <w:r>
        <w:rPr>
          <w:rFonts w:hint="eastAsia" w:ascii="仿宋" w:hAnsi="仿宋" w:eastAsia="仿宋" w:cs="仿宋"/>
          <w:color w:val="auto"/>
          <w:kern w:val="21"/>
          <w:sz w:val="32"/>
          <w:szCs w:val="32"/>
        </w:rPr>
        <w:t>基准分值</w:t>
      </w:r>
      <w:r>
        <w:rPr>
          <w:rFonts w:ascii="仿宋" w:hAnsi="仿宋" w:eastAsia="仿宋" w:cs="仿宋"/>
          <w:color w:val="auto"/>
          <w:kern w:val="21"/>
          <w:sz w:val="32"/>
          <w:szCs w:val="32"/>
        </w:rPr>
        <w:t xml:space="preserve"> </w:t>
      </w:r>
      <w:r>
        <w:rPr>
          <w:rFonts w:hint="eastAsia" w:ascii="仿宋" w:hAnsi="仿宋" w:eastAsia="仿宋" w:cs="仿宋"/>
          <w:color w:val="auto"/>
          <w:kern w:val="21"/>
          <w:sz w:val="32"/>
          <w:szCs w:val="32"/>
          <w:lang w:val="en-US" w:eastAsia="zh-CN"/>
        </w:rPr>
        <w:t>1</w:t>
      </w:r>
      <w:r>
        <w:rPr>
          <w:rFonts w:hint="eastAsia" w:ascii="仿宋" w:hAnsi="仿宋" w:eastAsia="仿宋" w:cs="仿宋"/>
          <w:color w:val="auto"/>
          <w:kern w:val="21"/>
          <w:sz w:val="32"/>
          <w:szCs w:val="32"/>
        </w:rPr>
        <w:t>倍以上</w:t>
      </w:r>
      <w:r>
        <w:rPr>
          <w:rFonts w:ascii="仿宋" w:hAnsi="仿宋" w:eastAsia="仿宋" w:cs="仿宋"/>
          <w:color w:val="auto"/>
          <w:kern w:val="21"/>
          <w:sz w:val="32"/>
          <w:szCs w:val="32"/>
        </w:rPr>
        <w:t xml:space="preserve"> </w:t>
      </w:r>
      <w:r>
        <w:rPr>
          <w:rFonts w:hint="eastAsia" w:ascii="仿宋" w:hAnsi="仿宋" w:eastAsia="仿宋" w:cs="仿宋"/>
          <w:color w:val="auto"/>
          <w:kern w:val="21"/>
          <w:sz w:val="32"/>
          <w:szCs w:val="32"/>
          <w:lang w:val="en-US" w:eastAsia="zh-CN"/>
        </w:rPr>
        <w:t>2</w:t>
      </w:r>
      <w:r>
        <w:rPr>
          <w:rFonts w:hint="eastAsia" w:ascii="仿宋" w:hAnsi="仿宋" w:eastAsia="仿宋" w:cs="仿宋"/>
          <w:color w:val="auto"/>
          <w:kern w:val="21"/>
          <w:sz w:val="32"/>
          <w:szCs w:val="32"/>
        </w:rPr>
        <w:t>倍以下扣除该医疗机构病例分值。</w:t>
      </w:r>
    </w:p>
    <w:p>
      <w:pPr>
        <w:keepNext w:val="0"/>
        <w:keepLines w:val="0"/>
        <w:pageBreakBefore w:val="0"/>
        <w:kinsoku/>
        <w:wordWrap/>
        <w:overflowPunct/>
        <w:topLinePunct w:val="0"/>
        <w:autoSpaceDE/>
        <w:autoSpaceDN/>
        <w:bidi w:val="0"/>
        <w:adjustRightInd/>
        <w:snapToGrid/>
        <w:spacing w:line="240" w:lineRule="auto"/>
        <w:ind w:left="0" w:right="0" w:rightChars="0" w:firstLine="700"/>
        <w:rPr>
          <w:rFonts w:hint="eastAsia" w:ascii="仿宋" w:hAnsi="仿宋" w:eastAsia="仿宋" w:cs="仿宋"/>
          <w:color w:val="auto"/>
          <w:kern w:val="21"/>
          <w:sz w:val="32"/>
          <w:szCs w:val="32"/>
        </w:rPr>
      </w:pPr>
      <w:r>
        <w:rPr>
          <w:rFonts w:hint="eastAsia" w:ascii="仿宋" w:hAnsi="仿宋" w:eastAsia="仿宋" w:cs="仿宋"/>
          <w:color w:val="auto"/>
          <w:kern w:val="21"/>
          <w:sz w:val="32"/>
          <w:szCs w:val="32"/>
        </w:rPr>
        <w:t>（四）</w:t>
      </w:r>
      <w:r>
        <w:rPr>
          <w:rFonts w:hint="eastAsia" w:ascii="仿宋" w:hAnsi="仿宋" w:eastAsia="仿宋" w:cs="仿宋"/>
          <w:color w:val="auto"/>
          <w:kern w:val="21"/>
          <w:sz w:val="32"/>
          <w:szCs w:val="32"/>
          <w:lang w:val="en-US" w:eastAsia="zh-CN"/>
        </w:rPr>
        <w:t>存在</w:t>
      </w:r>
      <w:r>
        <w:rPr>
          <w:rFonts w:hint="eastAsia" w:ascii="仿宋" w:hAnsi="仿宋" w:eastAsia="仿宋" w:cs="仿宋"/>
          <w:color w:val="auto"/>
          <w:kern w:val="21"/>
          <w:sz w:val="32"/>
          <w:szCs w:val="32"/>
        </w:rPr>
        <w:t>编码</w:t>
      </w:r>
      <w:r>
        <w:rPr>
          <w:rFonts w:hint="eastAsia" w:ascii="仿宋" w:hAnsi="仿宋" w:eastAsia="仿宋" w:cs="仿宋"/>
          <w:color w:val="auto"/>
          <w:kern w:val="21"/>
          <w:sz w:val="32"/>
          <w:szCs w:val="32"/>
          <w:lang w:val="en-US" w:eastAsia="zh-CN"/>
        </w:rPr>
        <w:t>套高</w:t>
      </w:r>
      <w:r>
        <w:rPr>
          <w:rFonts w:hint="eastAsia" w:ascii="仿宋" w:hAnsi="仿宋" w:eastAsia="仿宋" w:cs="仿宋"/>
          <w:color w:val="auto"/>
          <w:kern w:val="21"/>
          <w:sz w:val="32"/>
          <w:szCs w:val="32"/>
          <w:highlight w:val="yellow"/>
          <w:lang w:val="en-US" w:eastAsia="zh-CN"/>
        </w:rPr>
        <w:t>或因</w:t>
      </w:r>
      <w:r>
        <w:rPr>
          <w:rFonts w:hint="eastAsia" w:ascii="仿宋" w:hAnsi="仿宋" w:eastAsia="仿宋" w:cs="仿宋"/>
          <w:color w:val="auto"/>
          <w:kern w:val="21"/>
          <w:sz w:val="32"/>
          <w:szCs w:val="32"/>
          <w:highlight w:val="yellow"/>
          <w:lang w:val="en-US" w:eastAsia="zh-CN"/>
        </w:rPr>
        <w:t>主观故意造成编码套</w:t>
      </w:r>
      <w:r>
        <w:rPr>
          <w:rFonts w:hint="eastAsia" w:ascii="仿宋" w:hAnsi="仿宋" w:eastAsia="仿宋" w:cs="仿宋"/>
          <w:color w:val="auto"/>
          <w:kern w:val="21"/>
          <w:sz w:val="32"/>
          <w:szCs w:val="32"/>
          <w:highlight w:val="yellow"/>
        </w:rPr>
        <w:t>低</w:t>
      </w:r>
      <w:r>
        <w:rPr>
          <w:rFonts w:hint="eastAsia" w:ascii="仿宋" w:hAnsi="仿宋" w:eastAsia="仿宋" w:cs="仿宋"/>
          <w:color w:val="auto"/>
          <w:kern w:val="21"/>
          <w:sz w:val="32"/>
          <w:szCs w:val="32"/>
        </w:rPr>
        <w:t>等违规行为的病例，其对应DIP分值不予计算，并按对应DIP</w:t>
      </w:r>
      <w:r>
        <w:rPr>
          <w:rFonts w:hint="eastAsia" w:ascii="仿宋" w:hAnsi="仿宋" w:eastAsia="仿宋" w:cs="仿宋"/>
          <w:color w:val="auto"/>
          <w:kern w:val="21"/>
          <w:sz w:val="32"/>
          <w:szCs w:val="32"/>
          <w:lang w:val="en-US" w:eastAsia="zh-CN"/>
        </w:rPr>
        <w:t>病种</w:t>
      </w:r>
      <w:r>
        <w:rPr>
          <w:rFonts w:hint="eastAsia" w:ascii="仿宋" w:hAnsi="仿宋" w:eastAsia="仿宋" w:cs="仿宋"/>
          <w:color w:val="auto"/>
          <w:kern w:val="21"/>
          <w:sz w:val="32"/>
          <w:szCs w:val="32"/>
        </w:rPr>
        <w:t>基准分值</w:t>
      </w:r>
      <w:r>
        <w:rPr>
          <w:rFonts w:ascii="仿宋" w:hAnsi="仿宋" w:eastAsia="仿宋" w:cs="仿宋"/>
          <w:color w:val="auto"/>
          <w:kern w:val="21"/>
          <w:sz w:val="32"/>
          <w:szCs w:val="32"/>
        </w:rPr>
        <w:t xml:space="preserve"> </w:t>
      </w:r>
      <w:r>
        <w:rPr>
          <w:rFonts w:hint="eastAsia" w:ascii="仿宋" w:hAnsi="仿宋" w:eastAsia="仿宋" w:cs="仿宋"/>
          <w:color w:val="auto"/>
          <w:kern w:val="21"/>
          <w:sz w:val="32"/>
          <w:szCs w:val="32"/>
          <w:lang w:val="en-US" w:eastAsia="zh-CN"/>
        </w:rPr>
        <w:t>2</w:t>
      </w:r>
      <w:r>
        <w:rPr>
          <w:rFonts w:hint="eastAsia" w:ascii="仿宋" w:hAnsi="仿宋" w:eastAsia="仿宋" w:cs="仿宋"/>
          <w:color w:val="auto"/>
          <w:kern w:val="21"/>
          <w:sz w:val="32"/>
          <w:szCs w:val="32"/>
        </w:rPr>
        <w:t>倍以上</w:t>
      </w:r>
      <w:r>
        <w:rPr>
          <w:rFonts w:hint="eastAsia" w:ascii="仿宋" w:hAnsi="仿宋" w:eastAsia="仿宋" w:cs="仿宋"/>
          <w:color w:val="auto"/>
          <w:kern w:val="21"/>
          <w:sz w:val="32"/>
          <w:szCs w:val="32"/>
          <w:lang w:val="en-US" w:eastAsia="zh-CN"/>
        </w:rPr>
        <w:t>5</w:t>
      </w:r>
      <w:r>
        <w:rPr>
          <w:rFonts w:hint="eastAsia" w:ascii="仿宋" w:hAnsi="仿宋" w:eastAsia="仿宋" w:cs="仿宋"/>
          <w:color w:val="auto"/>
          <w:kern w:val="21"/>
          <w:sz w:val="32"/>
          <w:szCs w:val="32"/>
        </w:rPr>
        <w:t>倍以下扣除该医疗机构病例分值。</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jc w:val="left"/>
        <w:rPr>
          <w:rFonts w:hint="eastAsia" w:ascii="仿宋" w:hAnsi="仿宋" w:eastAsia="仿宋" w:cs="仿宋"/>
          <w:color w:val="auto"/>
          <w:spacing w:val="0"/>
          <w:kern w:val="21"/>
          <w:sz w:val="32"/>
          <w:szCs w:val="32"/>
        </w:rPr>
      </w:pPr>
      <w:r>
        <w:rPr>
          <w:rStyle w:val="7"/>
          <w:rFonts w:hint="eastAsia" w:ascii="仿宋" w:hAnsi="仿宋" w:eastAsia="仿宋" w:cs="仿宋"/>
          <w:b w:val="0"/>
          <w:bCs/>
          <w:color w:val="auto"/>
          <w:spacing w:val="0"/>
          <w:kern w:val="21"/>
          <w:sz w:val="32"/>
          <w:szCs w:val="32"/>
          <w:lang w:val="en-US" w:eastAsia="zh-CN" w:bidi="ar"/>
        </w:rPr>
        <w:t>（五）</w:t>
      </w:r>
      <w:r>
        <w:rPr>
          <w:rFonts w:hint="eastAsia" w:ascii="仿宋" w:hAnsi="仿宋" w:eastAsia="仿宋" w:cs="仿宋"/>
          <w:color w:val="auto"/>
          <w:spacing w:val="0"/>
          <w:kern w:val="21"/>
          <w:sz w:val="32"/>
          <w:szCs w:val="32"/>
          <w:lang w:val="en-US" w:eastAsia="zh-CN" w:bidi="ar"/>
        </w:rPr>
        <w:t>在监管稽核中发现定点医疗机构违规使用医疗保障基金的行为，对违规基金予以拒付或追回；违反《医疗保障基金使用监督管理条例》造成基金损失的，按照</w:t>
      </w:r>
      <w:r>
        <w:rPr>
          <w:rFonts w:hint="eastAsia" w:ascii="仿宋" w:hAnsi="仿宋" w:eastAsia="仿宋" w:cs="仿宋"/>
          <w:color w:val="auto"/>
          <w:spacing w:val="0"/>
          <w:kern w:val="21"/>
          <w:sz w:val="32"/>
          <w:szCs w:val="32"/>
          <w:lang w:val="en-US" w:eastAsia="zh-CN" w:bidi="ar"/>
        </w:rPr>
        <w:t>规定予以行政处罚；构成犯罪的，依法追究刑事责任。</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jc w:val="left"/>
        <w:rPr>
          <w:rFonts w:ascii="仿宋" w:hAnsi="仿宋" w:eastAsia="仿宋" w:cs="仿宋"/>
          <w:color w:val="auto"/>
          <w:spacing w:val="0"/>
          <w:kern w:val="21"/>
          <w:sz w:val="32"/>
          <w:szCs w:val="32"/>
          <w:lang w:bidi="ar"/>
        </w:rPr>
      </w:pPr>
      <w:r>
        <w:rPr>
          <w:rFonts w:hint="eastAsia" w:ascii="仿宋" w:hAnsi="仿宋" w:eastAsia="仿宋" w:cs="仿宋"/>
          <w:color w:val="auto"/>
          <w:spacing w:val="0"/>
          <w:kern w:val="21"/>
          <w:sz w:val="32"/>
          <w:szCs w:val="32"/>
        </w:rPr>
        <w:t>（</w:t>
      </w:r>
      <w:r>
        <w:rPr>
          <w:rFonts w:hint="eastAsia" w:ascii="仿宋" w:hAnsi="仿宋" w:eastAsia="仿宋" w:cs="仿宋"/>
          <w:color w:val="auto"/>
          <w:spacing w:val="0"/>
          <w:kern w:val="21"/>
          <w:sz w:val="32"/>
          <w:szCs w:val="32"/>
          <w:lang w:eastAsia="zh-CN"/>
        </w:rPr>
        <w:t>六</w:t>
      </w:r>
      <w:r>
        <w:rPr>
          <w:rFonts w:hint="eastAsia" w:ascii="仿宋" w:hAnsi="仿宋" w:eastAsia="仿宋" w:cs="仿宋"/>
          <w:color w:val="auto"/>
          <w:spacing w:val="0"/>
          <w:kern w:val="21"/>
          <w:sz w:val="32"/>
          <w:szCs w:val="32"/>
        </w:rPr>
        <w:t>）</w:t>
      </w:r>
      <w:r>
        <w:rPr>
          <w:rFonts w:hint="eastAsia" w:ascii="仿宋" w:hAnsi="仿宋" w:eastAsia="仿宋" w:cs="仿宋"/>
          <w:color w:val="auto"/>
          <w:spacing w:val="0"/>
          <w:kern w:val="21"/>
          <w:sz w:val="32"/>
          <w:szCs w:val="32"/>
          <w:lang w:val="en-US" w:eastAsia="zh-CN"/>
        </w:rPr>
        <w:t>日常</w:t>
      </w:r>
      <w:r>
        <w:rPr>
          <w:rFonts w:hint="eastAsia" w:ascii="仿宋" w:hAnsi="仿宋" w:eastAsia="仿宋" w:cs="仿宋"/>
          <w:color w:val="auto"/>
          <w:spacing w:val="0"/>
          <w:kern w:val="21"/>
          <w:sz w:val="32"/>
          <w:szCs w:val="32"/>
        </w:rPr>
        <w:t>审核、</w:t>
      </w:r>
      <w:r>
        <w:rPr>
          <w:rFonts w:hint="eastAsia" w:ascii="仿宋" w:hAnsi="仿宋" w:eastAsia="仿宋" w:cs="仿宋"/>
          <w:color w:val="auto"/>
          <w:spacing w:val="0"/>
          <w:kern w:val="21"/>
          <w:sz w:val="32"/>
          <w:szCs w:val="32"/>
          <w:lang w:val="en-US" w:eastAsia="zh-CN"/>
        </w:rPr>
        <w:t>重点</w:t>
      </w:r>
      <w:r>
        <w:rPr>
          <w:rFonts w:hint="eastAsia" w:ascii="仿宋" w:hAnsi="仿宋" w:eastAsia="仿宋" w:cs="仿宋"/>
          <w:color w:val="auto"/>
          <w:spacing w:val="0"/>
          <w:kern w:val="21"/>
          <w:sz w:val="32"/>
          <w:szCs w:val="32"/>
        </w:rPr>
        <w:t>稽核、专项监管</w:t>
      </w:r>
      <w:r>
        <w:rPr>
          <w:rFonts w:hint="eastAsia" w:ascii="仿宋" w:hAnsi="仿宋" w:eastAsia="仿宋" w:cs="仿宋"/>
          <w:color w:val="auto"/>
          <w:spacing w:val="0"/>
          <w:kern w:val="21"/>
          <w:sz w:val="32"/>
          <w:szCs w:val="32"/>
        </w:rPr>
        <w:t>中发现定点医疗机构存在违反医疗诊疗规范行为的，移交卫健部门处理；涉嫌犯罪的移送司法机关</w:t>
      </w:r>
      <w:r>
        <w:rPr>
          <w:rFonts w:hint="eastAsia" w:ascii="仿宋" w:hAnsi="仿宋" w:eastAsia="仿宋" w:cs="仿宋"/>
          <w:color w:val="auto"/>
          <w:spacing w:val="0"/>
          <w:kern w:val="21"/>
          <w:sz w:val="32"/>
          <w:szCs w:val="32"/>
          <w:lang w:val="en-US" w:eastAsia="zh-CN"/>
        </w:rPr>
        <w:t>处理</w:t>
      </w:r>
      <w:bookmarkStart w:id="0" w:name="_GoBack"/>
      <w:bookmarkEnd w:id="0"/>
      <w:r>
        <w:rPr>
          <w:rFonts w:hint="eastAsia" w:ascii="仿宋" w:hAnsi="仿宋" w:eastAsia="仿宋" w:cs="仿宋"/>
          <w:color w:val="auto"/>
          <w:spacing w:val="0"/>
          <w:kern w:val="21"/>
          <w:sz w:val="32"/>
          <w:szCs w:val="32"/>
        </w:rPr>
        <w:t>；涉嫌违纪或职务违法、职务犯罪的移送纪检监察部门处理。</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hint="eastAsia" w:ascii="仿宋" w:hAnsi="仿宋" w:eastAsia="仿宋" w:cs="仿宋"/>
          <w:color w:val="auto"/>
          <w:kern w:val="21"/>
          <w:sz w:val="32"/>
          <w:szCs w:val="40"/>
        </w:rPr>
      </w:pP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hint="eastAsia" w:ascii="仿宋" w:hAnsi="仿宋" w:eastAsia="仿宋" w:cs="仿宋"/>
          <w:color w:val="auto"/>
          <w:kern w:val="21"/>
          <w:sz w:val="32"/>
          <w:szCs w:val="40"/>
        </w:rPr>
      </w:pP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r>
        <w:rPr>
          <w:rFonts w:hint="eastAsia" w:ascii="仿宋" w:hAnsi="仿宋" w:eastAsia="仿宋" w:cs="仿宋"/>
          <w:color w:val="auto"/>
          <w:kern w:val="21"/>
          <w:sz w:val="32"/>
          <w:szCs w:val="40"/>
        </w:rPr>
        <w:t>附件1：郑州市DIP监管规则（第一批）</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r>
        <w:rPr>
          <w:rFonts w:hint="eastAsia" w:ascii="仿宋" w:hAnsi="仿宋" w:eastAsia="仿宋" w:cs="仿宋"/>
          <w:color w:val="auto"/>
          <w:kern w:val="21"/>
          <w:sz w:val="32"/>
          <w:szCs w:val="40"/>
        </w:rPr>
        <w:t>附件2：郑州市DIP重点监控指标</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rPr>
          <w:rFonts w:ascii="仿宋" w:hAnsi="仿宋" w:eastAsia="仿宋" w:cs="仿宋"/>
          <w:color w:val="auto"/>
          <w:kern w:val="21"/>
          <w:sz w:val="32"/>
          <w:szCs w:val="40"/>
        </w:rPr>
      </w:pPr>
    </w:p>
    <w:p>
      <w:pPr>
        <w:keepNext w:val="0"/>
        <w:keepLines w:val="0"/>
        <w:pageBreakBefore w:val="0"/>
        <w:kinsoku/>
        <w:wordWrap/>
        <w:overflowPunct/>
        <w:topLinePunct w:val="0"/>
        <w:autoSpaceDE/>
        <w:autoSpaceDN/>
        <w:bidi w:val="0"/>
        <w:adjustRightInd/>
        <w:snapToGrid/>
        <w:spacing w:line="240" w:lineRule="auto"/>
        <w:ind w:left="0" w:right="0" w:rightChars="0"/>
        <w:rPr>
          <w:rFonts w:ascii="仿宋" w:hAnsi="仿宋" w:eastAsia="仿宋" w:cs="仿宋"/>
          <w:color w:val="auto"/>
          <w:kern w:val="21"/>
          <w:sz w:val="32"/>
          <w:szCs w:val="40"/>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ind w:left="0" w:right="0" w:rightChars="0"/>
        <w:jc w:val="left"/>
        <w:rPr>
          <w:rFonts w:ascii="仿宋" w:hAnsi="仿宋" w:eastAsia="仿宋" w:cs="仿宋"/>
          <w:color w:val="auto"/>
          <w:kern w:val="21"/>
          <w:sz w:val="32"/>
          <w:szCs w:val="32"/>
        </w:rPr>
      </w:pPr>
      <w:r>
        <w:rPr>
          <w:rFonts w:hint="eastAsia" w:ascii="仿宋" w:hAnsi="仿宋" w:eastAsia="仿宋" w:cs="仿宋"/>
          <w:color w:val="auto"/>
          <w:kern w:val="21"/>
          <w:sz w:val="32"/>
          <w:szCs w:val="40"/>
        </w:rPr>
        <w:t>附件1</w:t>
      </w:r>
    </w:p>
    <w:p>
      <w:pPr>
        <w:keepNext w:val="0"/>
        <w:keepLines w:val="0"/>
        <w:pageBreakBefore w:val="0"/>
        <w:kinsoku/>
        <w:wordWrap/>
        <w:overflowPunct/>
        <w:topLinePunct w:val="0"/>
        <w:autoSpaceDE/>
        <w:autoSpaceDN/>
        <w:bidi w:val="0"/>
        <w:adjustRightInd/>
        <w:snapToGrid/>
        <w:spacing w:line="240" w:lineRule="auto"/>
        <w:ind w:left="0" w:right="0" w:rightChars="0" w:firstLine="883" w:firstLineChars="200"/>
        <w:jc w:val="center"/>
        <w:rPr>
          <w:rFonts w:ascii="宋体" w:hAnsi="宋体" w:eastAsia="宋体" w:cs="宋体"/>
          <w:b/>
          <w:bCs/>
          <w:color w:val="auto"/>
          <w:kern w:val="21"/>
          <w:sz w:val="44"/>
          <w:szCs w:val="44"/>
        </w:rPr>
      </w:pPr>
      <w:r>
        <w:rPr>
          <w:rFonts w:hint="eastAsia" w:ascii="宋体" w:hAnsi="宋体" w:eastAsia="宋体" w:cs="宋体"/>
          <w:b/>
          <w:bCs/>
          <w:color w:val="auto"/>
          <w:kern w:val="21"/>
          <w:sz w:val="44"/>
          <w:szCs w:val="44"/>
        </w:rPr>
        <w:t>郑州市DIP监管规则（第一批）</w:t>
      </w:r>
    </w:p>
    <w:tbl>
      <w:tblPr>
        <w:tblStyle w:val="5"/>
        <w:tblW w:w="14317" w:type="dxa"/>
        <w:tblInd w:w="96" w:type="dxa"/>
        <w:tblLayout w:type="fixed"/>
        <w:tblCellMar>
          <w:top w:w="0" w:type="dxa"/>
          <w:left w:w="108" w:type="dxa"/>
          <w:bottom w:w="0" w:type="dxa"/>
          <w:right w:w="108" w:type="dxa"/>
        </w:tblCellMar>
      </w:tblPr>
      <w:tblGrid>
        <w:gridCol w:w="468"/>
        <w:gridCol w:w="1994"/>
        <w:gridCol w:w="2255"/>
        <w:gridCol w:w="9600"/>
      </w:tblGrid>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b/>
                <w:bCs/>
                <w:color w:val="auto"/>
                <w:kern w:val="21"/>
                <w:sz w:val="22"/>
                <w:szCs w:val="22"/>
              </w:rPr>
            </w:pPr>
            <w:r>
              <w:rPr>
                <w:rFonts w:hint="eastAsia" w:ascii="宋体" w:hAnsi="宋体" w:eastAsia="宋体" w:cs="宋体"/>
                <w:b/>
                <w:bCs/>
                <w:color w:val="auto"/>
                <w:kern w:val="21"/>
                <w:sz w:val="22"/>
                <w:szCs w:val="22"/>
                <w:lang w:bidi="ar"/>
              </w:rPr>
              <w:t>序号</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b/>
                <w:bCs/>
                <w:color w:val="auto"/>
                <w:kern w:val="21"/>
                <w:sz w:val="22"/>
                <w:szCs w:val="22"/>
              </w:rPr>
            </w:pPr>
            <w:r>
              <w:rPr>
                <w:rFonts w:hint="eastAsia" w:ascii="宋体" w:hAnsi="宋体" w:eastAsia="宋体" w:cs="宋体"/>
                <w:b/>
                <w:bCs/>
                <w:color w:val="auto"/>
                <w:kern w:val="21"/>
                <w:sz w:val="22"/>
                <w:szCs w:val="22"/>
                <w:lang w:bidi="ar"/>
              </w:rPr>
              <w:t>规则分类</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b/>
                <w:bCs/>
                <w:color w:val="auto"/>
                <w:kern w:val="21"/>
                <w:sz w:val="22"/>
                <w:szCs w:val="22"/>
              </w:rPr>
            </w:pPr>
            <w:r>
              <w:rPr>
                <w:rFonts w:hint="eastAsia" w:ascii="宋体" w:hAnsi="宋体" w:eastAsia="宋体" w:cs="宋体"/>
                <w:b/>
                <w:bCs/>
                <w:color w:val="auto"/>
                <w:kern w:val="21"/>
                <w:sz w:val="22"/>
                <w:szCs w:val="22"/>
                <w:lang w:bidi="ar"/>
              </w:rPr>
              <w:t>规则名称</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b/>
                <w:bCs/>
                <w:color w:val="auto"/>
                <w:kern w:val="21"/>
                <w:sz w:val="22"/>
                <w:szCs w:val="22"/>
              </w:rPr>
            </w:pPr>
            <w:r>
              <w:rPr>
                <w:rFonts w:hint="eastAsia" w:ascii="宋体" w:hAnsi="宋体" w:eastAsia="宋体" w:cs="宋体"/>
                <w:b/>
                <w:bCs/>
                <w:color w:val="auto"/>
                <w:kern w:val="21"/>
                <w:sz w:val="22"/>
                <w:szCs w:val="22"/>
                <w:lang w:bidi="ar"/>
              </w:rPr>
              <w:t>内涵说明</w:t>
            </w:r>
          </w:p>
        </w:tc>
      </w:tr>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合规性规则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住院天数异常</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根据病人出院日期和入院日期，计算住院天数，判断住院天数是否在有效区间,如不在有效范围内，则提示住院天数异常。</w:t>
            </w:r>
          </w:p>
        </w:tc>
      </w:tr>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2</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合规性规则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非标准编码</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上传诊断编码不能用类目和亚目编码，应上传细目（全码名称），所有诊断编码和所有手术编码，必须符合医保2.0版ICD-10、ICD-CM-9编码。</w:t>
            </w:r>
          </w:p>
        </w:tc>
      </w:tr>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hint="eastAsia" w:ascii="宋体" w:hAnsi="宋体" w:eastAsia="宋体" w:cs="宋体"/>
                <w:color w:val="auto"/>
                <w:kern w:val="21"/>
                <w:sz w:val="22"/>
                <w:szCs w:val="22"/>
                <w:lang w:val="en-US" w:eastAsia="zh-CN"/>
              </w:rPr>
            </w:pPr>
            <w:r>
              <w:rPr>
                <w:rFonts w:hint="eastAsia" w:ascii="宋体" w:hAnsi="宋体" w:eastAsia="宋体" w:cs="宋体"/>
                <w:color w:val="auto"/>
                <w:kern w:val="21"/>
                <w:sz w:val="22"/>
                <w:szCs w:val="22"/>
                <w:lang w:val="en-US" w:eastAsia="zh-CN"/>
              </w:rPr>
              <w:t>3</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合规性规则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诊断冲突</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检查上传主诊断和所有次要诊断，如其中某两个诊断存在内涵矛盾(例如“b01.900水痘不伴有并发症”与“b01.801水痘肝炎”)。则提示诊断A与诊断B冲突。</w:t>
            </w:r>
          </w:p>
        </w:tc>
      </w:tr>
      <w:tr>
        <w:tblPrEx>
          <w:tblCellMar>
            <w:top w:w="0" w:type="dxa"/>
            <w:left w:w="108" w:type="dxa"/>
            <w:bottom w:w="0" w:type="dxa"/>
            <w:right w:w="108"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color w:val="auto"/>
                <w:kern w:val="21"/>
                <w:sz w:val="22"/>
                <w:szCs w:val="22"/>
                <w:lang w:val="en-US" w:eastAsia="zh-CN" w:bidi="ar-SA"/>
              </w:rPr>
            </w:pPr>
            <w:r>
              <w:rPr>
                <w:rFonts w:hint="eastAsia" w:ascii="宋体" w:hAnsi="宋体" w:eastAsia="宋体" w:cs="宋体"/>
                <w:color w:val="auto"/>
                <w:kern w:val="21"/>
                <w:sz w:val="22"/>
                <w:szCs w:val="22"/>
                <w:lang w:val="en-US" w:eastAsia="zh-CN" w:bidi="ar-SA"/>
              </w:rPr>
              <w:t>4</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kern w:val="21"/>
                <w:sz w:val="22"/>
                <w:szCs w:val="22"/>
                <w:lang w:val="en-US" w:eastAsia="zh-CN" w:bidi="ar-SA"/>
              </w:rPr>
            </w:pPr>
            <w:r>
              <w:rPr>
                <w:rFonts w:hint="eastAsia" w:ascii="宋体" w:hAnsi="宋体" w:eastAsia="宋体" w:cs="宋体"/>
                <w:color w:val="auto"/>
                <w:kern w:val="21"/>
                <w:sz w:val="22"/>
                <w:szCs w:val="22"/>
                <w:lang w:bidi="ar"/>
              </w:rPr>
              <w:t>合规性规则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kern w:val="21"/>
                <w:sz w:val="22"/>
                <w:szCs w:val="22"/>
                <w:lang w:val="en-US" w:eastAsia="zh-CN" w:bidi="ar-SA"/>
              </w:rPr>
            </w:pPr>
            <w:r>
              <w:rPr>
                <w:rFonts w:hint="eastAsia" w:ascii="宋体" w:hAnsi="宋体" w:eastAsia="宋体" w:cs="宋体"/>
                <w:color w:val="auto"/>
                <w:kern w:val="21"/>
                <w:sz w:val="22"/>
                <w:szCs w:val="22"/>
                <w:lang w:bidi="ar"/>
              </w:rPr>
              <w:t>无效主诊断</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kern w:val="21"/>
                <w:sz w:val="22"/>
                <w:szCs w:val="22"/>
                <w:lang w:val="en-US" w:eastAsia="zh-CN" w:bidi="ar-SA"/>
              </w:rPr>
            </w:pPr>
            <w:r>
              <w:rPr>
                <w:rFonts w:hint="eastAsia" w:ascii="宋体" w:hAnsi="宋体" w:eastAsia="宋体" w:cs="宋体"/>
                <w:color w:val="auto"/>
                <w:kern w:val="21"/>
                <w:sz w:val="22"/>
                <w:szCs w:val="22"/>
                <w:lang w:bidi="ar"/>
              </w:rPr>
              <w:t>检查上传主诊断，</w:t>
            </w:r>
            <w:r>
              <w:rPr>
                <w:rFonts w:hint="eastAsia" w:ascii="宋体" w:hAnsi="宋体" w:eastAsia="宋体" w:cs="宋体"/>
                <w:color w:val="auto"/>
                <w:kern w:val="21"/>
                <w:sz w:val="22"/>
                <w:szCs w:val="22"/>
                <w:lang w:val="en-US" w:eastAsia="zh-CN" w:bidi="ar"/>
              </w:rPr>
              <w:t>如</w:t>
            </w:r>
            <w:r>
              <w:rPr>
                <w:rFonts w:hint="eastAsia" w:ascii="宋体" w:hAnsi="宋体" w:eastAsia="宋体" w:cs="宋体"/>
                <w:color w:val="auto"/>
                <w:kern w:val="21"/>
                <w:sz w:val="22"/>
                <w:szCs w:val="22"/>
                <w:lang w:bidi="ar"/>
              </w:rPr>
              <w:t>主要诊断为空或不适合做主诊断相关编码</w:t>
            </w:r>
            <w:r>
              <w:rPr>
                <w:rFonts w:hint="eastAsia" w:ascii="宋体" w:hAnsi="宋体" w:eastAsia="宋体" w:cs="宋体"/>
                <w:color w:val="auto"/>
                <w:kern w:val="21"/>
                <w:sz w:val="22"/>
                <w:szCs w:val="22"/>
                <w:lang w:eastAsia="zh-CN" w:bidi="ar"/>
              </w:rPr>
              <w:t>，</w:t>
            </w:r>
            <w:r>
              <w:rPr>
                <w:rFonts w:hint="eastAsia" w:ascii="宋体" w:hAnsi="宋体" w:eastAsia="宋体" w:cs="宋体"/>
                <w:color w:val="auto"/>
                <w:kern w:val="21"/>
                <w:sz w:val="22"/>
                <w:szCs w:val="22"/>
                <w:lang w:val="en-US" w:eastAsia="zh-CN" w:bidi="ar"/>
              </w:rPr>
              <w:t>则提示无效主诊断。</w:t>
            </w:r>
          </w:p>
        </w:tc>
      </w:tr>
      <w:tr>
        <w:tblPrEx>
          <w:tblCellMar>
            <w:top w:w="0" w:type="dxa"/>
            <w:left w:w="108" w:type="dxa"/>
            <w:bottom w:w="0" w:type="dxa"/>
            <w:right w:w="108" w:type="dxa"/>
          </w:tblCellMar>
        </w:tblPrEx>
        <w:trPr>
          <w:trHeight w:val="33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color w:val="auto"/>
                <w:kern w:val="21"/>
                <w:sz w:val="22"/>
                <w:szCs w:val="22"/>
                <w:lang w:val="en-US" w:eastAsia="zh-CN" w:bidi="ar-SA"/>
              </w:rPr>
            </w:pPr>
            <w:r>
              <w:rPr>
                <w:rFonts w:hint="eastAsia" w:ascii="宋体" w:hAnsi="宋体" w:eastAsia="宋体" w:cs="宋体"/>
                <w:color w:val="auto"/>
                <w:kern w:val="21"/>
                <w:sz w:val="22"/>
                <w:szCs w:val="22"/>
                <w:lang w:val="en-US" w:eastAsia="zh-CN" w:bidi="ar-SA"/>
              </w:rPr>
              <w:t>5</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kern w:val="21"/>
                <w:sz w:val="22"/>
                <w:szCs w:val="22"/>
                <w:lang w:val="en-US" w:eastAsia="zh-CN" w:bidi="ar-SA"/>
              </w:rPr>
            </w:pPr>
            <w:r>
              <w:rPr>
                <w:rFonts w:hint="eastAsia" w:ascii="宋体" w:hAnsi="宋体" w:eastAsia="宋体" w:cs="宋体"/>
                <w:color w:val="auto"/>
                <w:kern w:val="21"/>
                <w:sz w:val="22"/>
                <w:szCs w:val="22"/>
                <w:lang w:bidi="ar"/>
              </w:rPr>
              <w:t>合规性规则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kern w:val="21"/>
                <w:sz w:val="22"/>
                <w:szCs w:val="22"/>
                <w:lang w:val="en-US" w:eastAsia="zh-CN" w:bidi="ar-SA"/>
              </w:rPr>
            </w:pPr>
            <w:r>
              <w:rPr>
                <w:rFonts w:hint="eastAsia" w:ascii="宋体" w:hAnsi="宋体" w:eastAsia="宋体" w:cs="宋体"/>
                <w:color w:val="auto"/>
                <w:kern w:val="21"/>
                <w:sz w:val="22"/>
                <w:szCs w:val="22"/>
                <w:lang w:bidi="ar"/>
              </w:rPr>
              <w:t>诊断编码重复</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kern w:val="21"/>
                <w:sz w:val="22"/>
                <w:szCs w:val="22"/>
                <w:lang w:val="en-US" w:eastAsia="zh-CN" w:bidi="ar-SA"/>
              </w:rPr>
            </w:pPr>
            <w:r>
              <w:rPr>
                <w:rFonts w:hint="eastAsia" w:ascii="宋体" w:hAnsi="宋体" w:eastAsia="宋体" w:cs="宋体"/>
                <w:color w:val="auto"/>
                <w:kern w:val="21"/>
                <w:sz w:val="22"/>
                <w:szCs w:val="22"/>
                <w:lang w:bidi="ar"/>
              </w:rPr>
              <w:t>检查上传诊断编码是否存在重复编码，包括主诊断和其它诊断，如出现重复编码，则提示其重复。</w:t>
            </w:r>
          </w:p>
        </w:tc>
      </w:tr>
      <w:tr>
        <w:tblPrEx>
          <w:tblCellMar>
            <w:top w:w="0" w:type="dxa"/>
            <w:left w:w="108" w:type="dxa"/>
            <w:bottom w:w="0" w:type="dxa"/>
            <w:right w:w="108" w:type="dxa"/>
          </w:tblCellMar>
        </w:tblPrEx>
        <w:trPr>
          <w:trHeight w:val="33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hint="eastAsia" w:ascii="宋体" w:hAnsi="宋体" w:eastAsia="宋体" w:cs="宋体"/>
                <w:color w:val="auto"/>
                <w:kern w:val="21"/>
                <w:sz w:val="22"/>
                <w:szCs w:val="22"/>
                <w:lang w:val="en-US" w:eastAsia="zh-CN"/>
              </w:rPr>
            </w:pPr>
            <w:r>
              <w:rPr>
                <w:rFonts w:hint="eastAsia" w:ascii="宋体" w:hAnsi="宋体" w:eastAsia="宋体" w:cs="宋体"/>
                <w:color w:val="auto"/>
                <w:kern w:val="21"/>
                <w:sz w:val="22"/>
                <w:szCs w:val="22"/>
                <w:lang w:val="en-US" w:eastAsia="zh-CN"/>
              </w:rPr>
              <w:t>6</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合规性规则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手术编码重复</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检查上传手术编码是否存在重复编码，包括主手术和其它手术，如出现重复编码，则提示其重复。</w:t>
            </w:r>
          </w:p>
        </w:tc>
      </w:tr>
      <w:tr>
        <w:tblPrEx>
          <w:tblCellMar>
            <w:top w:w="0" w:type="dxa"/>
            <w:left w:w="108" w:type="dxa"/>
            <w:bottom w:w="0" w:type="dxa"/>
            <w:right w:w="108" w:type="dxa"/>
          </w:tblCellMar>
        </w:tblPrEx>
        <w:trPr>
          <w:trHeight w:val="194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7</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反套高规则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联合诊断</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ICD编码中存在一些联合诊断，当出现疾病伴随合并症时应当上传联合诊断编码，继续分开上传编码后，作为次要诊断的编码可能影响DIP组别，导致DIP分组不准确，影响DIP支付效率。例如：“099.400x033妊娠合并急性心肌梗死”,应进入“O99.4循环系统疾病并发于妊娠、分娩和产褥期”病种，如分开上传以“i21.900 急性心肌梗死”为主诊断和“z33.x00x001妊娠状态”为其它诊断则将进入“I21.9未特指的急性心肌梗死”病种或空白病组。检查上传的主诊断和所有次要诊断，如存在应联合编码却未进行联合编码的情况，则提示诊断A与诊断B存在联合诊断C。</w:t>
            </w:r>
          </w:p>
        </w:tc>
      </w:tr>
      <w:tr>
        <w:tblPrEx>
          <w:tblCellMar>
            <w:top w:w="0" w:type="dxa"/>
            <w:left w:w="108" w:type="dxa"/>
            <w:bottom w:w="0" w:type="dxa"/>
            <w:right w:w="108"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8</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反套高规则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手术与收费项目不符</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手术与收费项目存在一定对应关系，检查上传手术和收费项目，筛选是否存在上传手术而缺少收费项目的情况，如上传手术缺少收费项目，提示手术缺少收费项目。</w:t>
            </w:r>
          </w:p>
        </w:tc>
      </w:tr>
      <w:tr>
        <w:tblPrEx>
          <w:tblCellMar>
            <w:top w:w="0" w:type="dxa"/>
            <w:left w:w="108" w:type="dxa"/>
            <w:bottom w:w="0" w:type="dxa"/>
            <w:right w:w="108" w:type="dxa"/>
          </w:tblCellMar>
        </w:tblPrEx>
        <w:trPr>
          <w:trHeight w:val="33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9</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反套高规则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高套高编</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通过诊断升级形式，将病例诊断高套至高分值病种。</w:t>
            </w:r>
          </w:p>
        </w:tc>
      </w:tr>
      <w:tr>
        <w:tblPrEx>
          <w:tblCellMar>
            <w:top w:w="0" w:type="dxa"/>
            <w:left w:w="108" w:type="dxa"/>
            <w:bottom w:w="0" w:type="dxa"/>
            <w:right w:w="108" w:type="dxa"/>
          </w:tblCellMar>
        </w:tblPrEx>
        <w:trPr>
          <w:trHeight w:val="33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10</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反套低规则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低套低编</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通过诊断低编形式，将低倍病例转化为正常病例。</w:t>
            </w:r>
          </w:p>
        </w:tc>
      </w:tr>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11</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规范性规则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病案首页和结算清单上传及时</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按照《郑州市按病种（DIP）分值付费业务经办规程(试行)》（郑医保办〔2021〕108号），定点医疗机构需于每月15日前通过河南省医保信息化平台接口及时上传病案首页、医保结算清单数据。</w:t>
            </w:r>
          </w:p>
        </w:tc>
      </w:tr>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12</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规范性规则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病案首页和结算清单上传完整</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rPr>
            </w:pPr>
            <w:r>
              <w:rPr>
                <w:rFonts w:hint="eastAsia" w:ascii="宋体" w:hAnsi="宋体" w:eastAsia="宋体" w:cs="宋体"/>
                <w:color w:val="auto"/>
                <w:kern w:val="21"/>
                <w:sz w:val="22"/>
                <w:szCs w:val="22"/>
                <w:lang w:bidi="ar"/>
              </w:rPr>
              <w:t>每月全量上传医保结算清单和病案首页数据</w:t>
            </w:r>
            <w:r>
              <w:rPr>
                <w:rFonts w:hint="eastAsia" w:ascii="宋体" w:hAnsi="宋体" w:eastAsia="宋体" w:cs="宋体"/>
                <w:color w:val="auto"/>
                <w:kern w:val="21"/>
                <w:sz w:val="22"/>
                <w:szCs w:val="22"/>
                <w:lang w:eastAsia="zh-CN" w:bidi="ar"/>
              </w:rPr>
              <w:t>。</w:t>
            </w:r>
          </w:p>
        </w:tc>
      </w:tr>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13</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规范性规则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必填字段不可缺失</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结算清单应根据最新版接口规范和医保结算清单填写规范要求，必填项不得为空，主要诊断标识、主要手术标识准确。</w:t>
            </w:r>
          </w:p>
        </w:tc>
      </w:tr>
      <w:tr>
        <w:tblPrEx>
          <w:tblCellMar>
            <w:top w:w="0" w:type="dxa"/>
            <w:left w:w="108" w:type="dxa"/>
            <w:bottom w:w="0" w:type="dxa"/>
            <w:right w:w="108" w:type="dxa"/>
          </w:tblCellMar>
        </w:tblPrEx>
        <w:trPr>
          <w:trHeight w:val="33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14</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规范性规则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病案信息保持一致</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rPr>
            </w:pPr>
            <w:r>
              <w:rPr>
                <w:rFonts w:hint="eastAsia" w:ascii="宋体" w:hAnsi="宋体" w:eastAsia="宋体" w:cs="宋体"/>
                <w:color w:val="auto"/>
                <w:kern w:val="21"/>
                <w:sz w:val="22"/>
                <w:szCs w:val="22"/>
                <w:lang w:bidi="ar"/>
              </w:rPr>
              <w:t>病案首页和结算清单信息是否与原始病案资料一致</w:t>
            </w:r>
            <w:r>
              <w:rPr>
                <w:rFonts w:hint="eastAsia" w:ascii="宋体" w:hAnsi="宋体" w:eastAsia="宋体" w:cs="宋体"/>
                <w:color w:val="auto"/>
                <w:kern w:val="21"/>
                <w:sz w:val="22"/>
                <w:szCs w:val="22"/>
                <w:lang w:eastAsia="zh-CN" w:bidi="ar"/>
              </w:rPr>
              <w:t>。</w:t>
            </w:r>
          </w:p>
        </w:tc>
      </w:tr>
      <w:tr>
        <w:tblPrEx>
          <w:tblCellMar>
            <w:top w:w="0" w:type="dxa"/>
            <w:left w:w="108" w:type="dxa"/>
            <w:bottom w:w="0" w:type="dxa"/>
            <w:right w:w="108" w:type="dxa"/>
          </w:tblCellMar>
        </w:tblPrEx>
        <w:trPr>
          <w:trHeight w:val="9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15</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增加住院频次规则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可疑分解住院</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筛选在相同医疗机构结算两次以上的参保人的所有病例，如存在连续的两次住院且住院天数</w:t>
            </w:r>
            <w:r>
              <w:rPr>
                <w:rFonts w:hint="eastAsia" w:ascii="宋体" w:hAnsi="宋体" w:eastAsia="宋体" w:cs="宋体"/>
                <w:color w:val="auto"/>
                <w:kern w:val="21"/>
                <w:sz w:val="22"/>
                <w:szCs w:val="22"/>
                <w:highlight w:val="none"/>
                <w:lang w:bidi="ar"/>
              </w:rPr>
              <w:t>间隔</w:t>
            </w:r>
            <w:r>
              <w:rPr>
                <w:rFonts w:hint="eastAsia" w:ascii="宋体" w:hAnsi="宋体" w:eastAsia="宋体" w:cs="宋体"/>
                <w:color w:val="auto"/>
                <w:kern w:val="21"/>
                <w:sz w:val="22"/>
                <w:szCs w:val="22"/>
                <w:highlight w:val="none"/>
                <w:lang w:val="en-US" w:eastAsia="zh-CN" w:bidi="ar"/>
              </w:rPr>
              <w:t>小于15天</w:t>
            </w:r>
            <w:r>
              <w:rPr>
                <w:rFonts w:hint="eastAsia" w:ascii="宋体" w:hAnsi="宋体" w:eastAsia="宋体" w:cs="宋体"/>
                <w:color w:val="auto"/>
                <w:kern w:val="21"/>
                <w:sz w:val="22"/>
                <w:szCs w:val="22"/>
                <w:lang w:bidi="ar"/>
              </w:rPr>
              <w:t>，其中前一次入院与后一次入院为同一系统疾病外科转内科，或可在同一住院期间完成的两次手术分两次住院进行，则提示分解住院可疑单据。</w:t>
            </w:r>
          </w:p>
        </w:tc>
      </w:tr>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16</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增加住院频次规则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可疑分解住院</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rPr>
            </w:pPr>
            <w:r>
              <w:rPr>
                <w:rFonts w:hint="eastAsia" w:ascii="宋体" w:hAnsi="宋体" w:eastAsia="宋体" w:cs="宋体"/>
                <w:color w:val="auto"/>
                <w:kern w:val="21"/>
                <w:sz w:val="22"/>
                <w:szCs w:val="22"/>
                <w:lang w:bidi="ar"/>
              </w:rPr>
              <w:t>参保人以同一诊断，同一医疗机构，</w:t>
            </w:r>
            <w:r>
              <w:rPr>
                <w:rFonts w:hint="eastAsia" w:ascii="宋体" w:hAnsi="宋体" w:eastAsia="宋体" w:cs="宋体"/>
                <w:color w:val="FF0000"/>
                <w:kern w:val="21"/>
                <w:sz w:val="22"/>
                <w:szCs w:val="22"/>
                <w:lang w:val="en-US" w:eastAsia="zh-CN" w:bidi="ar"/>
              </w:rPr>
              <w:t>15天</w:t>
            </w:r>
            <w:r>
              <w:rPr>
                <w:rFonts w:hint="eastAsia" w:ascii="宋体" w:hAnsi="宋体" w:eastAsia="宋体" w:cs="宋体"/>
                <w:color w:val="FF0000"/>
                <w:kern w:val="21"/>
                <w:sz w:val="22"/>
                <w:szCs w:val="22"/>
                <w:lang w:bidi="ar"/>
              </w:rPr>
              <w:t>内</w:t>
            </w:r>
            <w:r>
              <w:rPr>
                <w:rFonts w:hint="eastAsia" w:ascii="宋体" w:hAnsi="宋体" w:eastAsia="宋体" w:cs="宋体"/>
                <w:color w:val="auto"/>
                <w:kern w:val="21"/>
                <w:sz w:val="22"/>
                <w:szCs w:val="22"/>
                <w:lang w:bidi="ar"/>
              </w:rPr>
              <w:t>再次入院的判定为分解住院可疑单据</w:t>
            </w:r>
            <w:r>
              <w:rPr>
                <w:rFonts w:hint="eastAsia" w:ascii="宋体" w:hAnsi="宋体" w:eastAsia="宋体" w:cs="宋体"/>
                <w:color w:val="auto"/>
                <w:kern w:val="21"/>
                <w:sz w:val="22"/>
                <w:szCs w:val="22"/>
                <w:lang w:eastAsia="zh-CN" w:bidi="ar"/>
              </w:rPr>
              <w:t>。</w:t>
            </w:r>
          </w:p>
        </w:tc>
      </w:tr>
      <w:tr>
        <w:tblPrEx>
          <w:tblCellMar>
            <w:top w:w="0" w:type="dxa"/>
            <w:left w:w="108" w:type="dxa"/>
            <w:bottom w:w="0" w:type="dxa"/>
            <w:right w:w="108" w:type="dxa"/>
          </w:tblCellMar>
        </w:tblPrEx>
        <w:trPr>
          <w:trHeight w:val="9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17</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增加住院频次规则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二次住院评分</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针对因相同诊断在同一医院再次入院，按照 7 天、14 天、30 天、90 天分别进行细化分析，应重点监管 7 天内的分解入院，评估不同疾病特征影响下二次入院的概率，综合评价医疗机构二次入院率与标准值的偏离程度，重点监督二次入院评分较高医院。</w:t>
            </w:r>
          </w:p>
        </w:tc>
      </w:tr>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18</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降低标准住院规则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住院配药</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计算病例药品费用占总费用百分比，排除放化疗病</w:t>
            </w:r>
            <w:r>
              <w:rPr>
                <w:rFonts w:hint="eastAsia" w:ascii="宋体" w:hAnsi="宋体" w:eastAsia="宋体" w:cs="宋体"/>
                <w:color w:val="auto"/>
                <w:kern w:val="21"/>
                <w:sz w:val="22"/>
                <w:szCs w:val="22"/>
                <w:lang w:val="en-US" w:eastAsia="zh-CN" w:bidi="ar"/>
              </w:rPr>
              <w:t>种</w:t>
            </w:r>
            <w:r>
              <w:rPr>
                <w:rFonts w:hint="eastAsia" w:ascii="宋体" w:hAnsi="宋体" w:eastAsia="宋体" w:cs="宋体"/>
                <w:color w:val="auto"/>
                <w:kern w:val="21"/>
                <w:sz w:val="22"/>
                <w:szCs w:val="22"/>
                <w:lang w:bidi="ar"/>
              </w:rPr>
              <w:t>病例，如药品费用占总费用&gt;90%,且患者离院方式为医嘱离院，为住院配药可疑单据。</w:t>
            </w:r>
          </w:p>
        </w:tc>
      </w:tr>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19</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降低标准住院规则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体检住院</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计算病例检查检验费用占总费用百分比，排除放化疗病</w:t>
            </w:r>
            <w:r>
              <w:rPr>
                <w:rFonts w:hint="eastAsia" w:ascii="宋体" w:hAnsi="宋体" w:eastAsia="宋体" w:cs="宋体"/>
                <w:color w:val="auto"/>
                <w:kern w:val="21"/>
                <w:sz w:val="22"/>
                <w:szCs w:val="22"/>
                <w:lang w:val="en-US" w:eastAsia="zh-CN" w:bidi="ar"/>
              </w:rPr>
              <w:t>种</w:t>
            </w:r>
            <w:r>
              <w:rPr>
                <w:rFonts w:hint="eastAsia" w:ascii="宋体" w:hAnsi="宋体" w:eastAsia="宋体" w:cs="宋体"/>
                <w:color w:val="auto"/>
                <w:kern w:val="21"/>
                <w:sz w:val="22"/>
                <w:szCs w:val="22"/>
                <w:lang w:bidi="ar"/>
              </w:rPr>
              <w:t>，如检查检验费用占总费用&gt;90%,且患者离院方式为医嘱离院，为体检住院可疑单据。</w:t>
            </w:r>
          </w:p>
        </w:tc>
      </w:tr>
      <w:tr>
        <w:tblPrEx>
          <w:tblCellMar>
            <w:top w:w="0" w:type="dxa"/>
            <w:left w:w="108" w:type="dxa"/>
            <w:bottom w:w="0" w:type="dxa"/>
            <w:right w:w="108" w:type="dxa"/>
          </w:tblCellMar>
        </w:tblPrEx>
        <w:trPr>
          <w:trHeight w:val="65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20</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降低标准住院规则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低标入院评分</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针对不同病种，建立基于大数据的低标入院临界病种分值（RW）确定机制，基于疾病特征分析不同病种低</w:t>
            </w:r>
            <w:r>
              <w:rPr>
                <w:rFonts w:hint="eastAsia" w:ascii="宋体" w:hAnsi="宋体" w:eastAsia="宋体" w:cs="宋体"/>
                <w:color w:val="auto"/>
                <w:kern w:val="21"/>
                <w:sz w:val="22"/>
                <w:szCs w:val="22"/>
                <w:lang w:val="en-US" w:eastAsia="zh-CN" w:bidi="ar"/>
              </w:rPr>
              <w:t>标准</w:t>
            </w:r>
            <w:r>
              <w:rPr>
                <w:rFonts w:hint="eastAsia" w:ascii="宋体" w:hAnsi="宋体" w:eastAsia="宋体" w:cs="宋体"/>
                <w:color w:val="auto"/>
                <w:kern w:val="21"/>
                <w:sz w:val="22"/>
                <w:szCs w:val="22"/>
                <w:lang w:bidi="ar"/>
              </w:rPr>
              <w:t>入院的可能性，结合概率分级对低</w:t>
            </w:r>
            <w:r>
              <w:rPr>
                <w:rFonts w:hint="eastAsia" w:ascii="宋体" w:hAnsi="宋体" w:eastAsia="宋体" w:cs="宋体"/>
                <w:color w:val="auto"/>
                <w:kern w:val="21"/>
                <w:sz w:val="22"/>
                <w:szCs w:val="22"/>
                <w:lang w:val="en-US" w:eastAsia="zh-CN" w:bidi="ar"/>
              </w:rPr>
              <w:t>标准</w:t>
            </w:r>
            <w:r>
              <w:rPr>
                <w:rFonts w:hint="eastAsia" w:ascii="宋体" w:hAnsi="宋体" w:eastAsia="宋体" w:cs="宋体"/>
                <w:color w:val="auto"/>
                <w:kern w:val="21"/>
                <w:sz w:val="22"/>
                <w:szCs w:val="22"/>
                <w:lang w:bidi="ar"/>
              </w:rPr>
              <w:t>入院率进行综合评估，重点监督低标入院评分较高医院。</w:t>
            </w:r>
          </w:p>
        </w:tc>
      </w:tr>
      <w:tr>
        <w:tblPrEx>
          <w:tblCellMar>
            <w:top w:w="0" w:type="dxa"/>
            <w:left w:w="108" w:type="dxa"/>
            <w:bottom w:w="0" w:type="dxa"/>
            <w:right w:w="108" w:type="dxa"/>
          </w:tblCellMar>
        </w:tblPrEx>
        <w:trPr>
          <w:trHeight w:val="9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2</w:t>
            </w:r>
            <w:r>
              <w:rPr>
                <w:rFonts w:hint="eastAsia" w:ascii="宋体" w:hAnsi="宋体" w:eastAsia="宋体" w:cs="宋体"/>
                <w:color w:val="auto"/>
                <w:kern w:val="21"/>
                <w:sz w:val="22"/>
                <w:szCs w:val="22"/>
                <w:lang w:val="en-US" w:eastAsia="zh-CN"/>
              </w:rPr>
              <w:t>1</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医疗质量规则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低风险死亡率</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rPr>
            </w:pPr>
            <w:r>
              <w:rPr>
                <w:rFonts w:hint="eastAsia" w:ascii="宋体" w:hAnsi="宋体" w:eastAsia="宋体" w:cs="宋体"/>
                <w:color w:val="auto"/>
                <w:kern w:val="21"/>
                <w:sz w:val="22"/>
                <w:szCs w:val="22"/>
                <w:lang w:bidi="ar"/>
              </w:rPr>
              <w:t>重点监督低风险病种死亡率较高医院</w:t>
            </w:r>
            <w:r>
              <w:rPr>
                <w:rFonts w:hint="eastAsia" w:ascii="宋体" w:hAnsi="宋体" w:eastAsia="宋体" w:cs="宋体"/>
                <w:color w:val="auto"/>
                <w:kern w:val="21"/>
                <w:sz w:val="22"/>
                <w:szCs w:val="22"/>
                <w:lang w:eastAsia="zh-CN" w:bidi="ar"/>
              </w:rPr>
              <w:t>。</w:t>
            </w:r>
          </w:p>
        </w:tc>
      </w:tr>
      <w:tr>
        <w:tblPrEx>
          <w:tblCellMar>
            <w:top w:w="0" w:type="dxa"/>
            <w:left w:w="108" w:type="dxa"/>
            <w:bottom w:w="0" w:type="dxa"/>
            <w:right w:w="108" w:type="dxa"/>
          </w:tblCellMar>
        </w:tblPrEx>
        <w:trPr>
          <w:trHeight w:val="33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2</w:t>
            </w:r>
            <w:r>
              <w:rPr>
                <w:rFonts w:hint="eastAsia" w:ascii="宋体" w:hAnsi="宋体" w:eastAsia="宋体" w:cs="宋体"/>
                <w:color w:val="auto"/>
                <w:kern w:val="21"/>
                <w:sz w:val="22"/>
                <w:szCs w:val="22"/>
                <w:lang w:val="en-US" w:eastAsia="zh-CN"/>
              </w:rPr>
              <w:t>2</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费用转移规则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住院向门诊转移</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住院期间将治疗费用向门诊或院外进行转移等转移费用情况。</w:t>
            </w:r>
          </w:p>
        </w:tc>
      </w:tr>
      <w:tr>
        <w:tblPrEx>
          <w:tblCellMar>
            <w:top w:w="0" w:type="dxa"/>
            <w:left w:w="108" w:type="dxa"/>
            <w:bottom w:w="0" w:type="dxa"/>
            <w:right w:w="108" w:type="dxa"/>
          </w:tblCellMar>
        </w:tblPrEx>
        <w:trPr>
          <w:trHeight w:val="34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rPr>
              <w:t>2</w:t>
            </w:r>
            <w:r>
              <w:rPr>
                <w:rFonts w:hint="eastAsia" w:ascii="宋体" w:hAnsi="宋体" w:eastAsia="宋体" w:cs="宋体"/>
                <w:color w:val="auto"/>
                <w:kern w:val="21"/>
                <w:sz w:val="22"/>
                <w:szCs w:val="22"/>
                <w:lang w:val="en-US" w:eastAsia="zh-CN"/>
              </w:rPr>
              <w:t>3</w:t>
            </w:r>
          </w:p>
        </w:tc>
        <w:tc>
          <w:tcPr>
            <w:tcW w:w="1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费用转移规则</w:t>
            </w:r>
          </w:p>
        </w:tc>
        <w:tc>
          <w:tcPr>
            <w:tcW w:w="2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住院费用前置</w:t>
            </w:r>
          </w:p>
        </w:tc>
        <w:tc>
          <w:tcPr>
            <w:tcW w:w="9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住院前将检查费前移至门诊等转移费用情况。</w:t>
            </w:r>
          </w:p>
        </w:tc>
      </w:tr>
    </w:tbl>
    <w:p>
      <w:pPr>
        <w:keepNext w:val="0"/>
        <w:keepLines w:val="0"/>
        <w:pageBreakBefore w:val="0"/>
        <w:kinsoku/>
        <w:wordWrap/>
        <w:overflowPunct/>
        <w:topLinePunct w:val="0"/>
        <w:autoSpaceDE/>
        <w:autoSpaceDN/>
        <w:bidi w:val="0"/>
        <w:adjustRightInd/>
        <w:snapToGrid/>
        <w:spacing w:line="240" w:lineRule="auto"/>
        <w:ind w:left="0" w:right="0" w:rightChars="0"/>
        <w:jc w:val="left"/>
        <w:rPr>
          <w:rFonts w:ascii="仿宋" w:hAnsi="仿宋" w:eastAsia="仿宋" w:cs="仿宋"/>
          <w:color w:val="auto"/>
          <w:kern w:val="21"/>
          <w:sz w:val="32"/>
          <w:szCs w:val="40"/>
        </w:rPr>
      </w:pPr>
      <w:r>
        <w:rPr>
          <w:rFonts w:hint="eastAsia" w:ascii="仿宋" w:hAnsi="仿宋" w:eastAsia="仿宋" w:cs="仿宋"/>
          <w:color w:val="auto"/>
          <w:kern w:val="21"/>
          <w:sz w:val="32"/>
          <w:szCs w:val="40"/>
        </w:rPr>
        <w:t>附件2</w:t>
      </w:r>
    </w:p>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b/>
          <w:bCs/>
          <w:color w:val="auto"/>
          <w:kern w:val="21"/>
          <w:sz w:val="44"/>
          <w:szCs w:val="44"/>
        </w:rPr>
      </w:pPr>
      <w:r>
        <w:rPr>
          <w:rFonts w:hint="eastAsia" w:ascii="宋体" w:hAnsi="宋体" w:eastAsia="宋体" w:cs="宋体"/>
          <w:b/>
          <w:bCs/>
          <w:color w:val="auto"/>
          <w:kern w:val="21"/>
          <w:sz w:val="44"/>
          <w:szCs w:val="44"/>
        </w:rPr>
        <w:t>郑州市DIP重点监控指标</w:t>
      </w:r>
    </w:p>
    <w:tbl>
      <w:tblPr>
        <w:tblStyle w:val="5"/>
        <w:tblW w:w="14329" w:type="dxa"/>
        <w:tblInd w:w="96" w:type="dxa"/>
        <w:tblLayout w:type="fixed"/>
        <w:tblCellMar>
          <w:top w:w="0" w:type="dxa"/>
          <w:left w:w="108" w:type="dxa"/>
          <w:bottom w:w="0" w:type="dxa"/>
          <w:right w:w="108" w:type="dxa"/>
        </w:tblCellMar>
      </w:tblPr>
      <w:tblGrid>
        <w:gridCol w:w="1291"/>
        <w:gridCol w:w="1698"/>
        <w:gridCol w:w="3827"/>
        <w:gridCol w:w="7513"/>
      </w:tblGrid>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b/>
                <w:bCs/>
                <w:color w:val="auto"/>
                <w:kern w:val="21"/>
                <w:sz w:val="22"/>
                <w:szCs w:val="22"/>
              </w:rPr>
            </w:pPr>
            <w:r>
              <w:rPr>
                <w:rFonts w:hint="eastAsia" w:ascii="宋体" w:hAnsi="宋体" w:eastAsia="宋体" w:cs="宋体"/>
                <w:b/>
                <w:bCs/>
                <w:color w:val="auto"/>
                <w:kern w:val="21"/>
                <w:sz w:val="22"/>
                <w:szCs w:val="22"/>
                <w:lang w:bidi="ar"/>
              </w:rPr>
              <w:t>序号</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b/>
                <w:bCs/>
                <w:color w:val="auto"/>
                <w:kern w:val="21"/>
                <w:sz w:val="22"/>
                <w:szCs w:val="22"/>
              </w:rPr>
            </w:pPr>
            <w:r>
              <w:rPr>
                <w:rFonts w:hint="eastAsia" w:ascii="宋体" w:hAnsi="宋体" w:eastAsia="宋体" w:cs="宋体"/>
                <w:b/>
                <w:bCs/>
                <w:color w:val="auto"/>
                <w:kern w:val="21"/>
                <w:sz w:val="22"/>
                <w:szCs w:val="22"/>
                <w:lang w:bidi="ar"/>
              </w:rPr>
              <w:t>监管维度</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b/>
                <w:bCs/>
                <w:color w:val="auto"/>
                <w:kern w:val="21"/>
                <w:sz w:val="22"/>
                <w:szCs w:val="22"/>
              </w:rPr>
            </w:pPr>
            <w:r>
              <w:rPr>
                <w:rFonts w:hint="eastAsia" w:ascii="宋体" w:hAnsi="宋体" w:eastAsia="宋体" w:cs="宋体"/>
                <w:b/>
                <w:bCs/>
                <w:color w:val="auto"/>
                <w:kern w:val="21"/>
                <w:sz w:val="22"/>
                <w:szCs w:val="22"/>
                <w:lang w:bidi="ar"/>
              </w:rPr>
              <w:t>指标</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b/>
                <w:bCs/>
                <w:color w:val="auto"/>
                <w:kern w:val="21"/>
                <w:sz w:val="22"/>
                <w:szCs w:val="22"/>
                <w:lang w:bidi="ar"/>
              </w:rPr>
            </w:pPr>
            <w:r>
              <w:rPr>
                <w:rFonts w:hint="eastAsia" w:ascii="宋体" w:hAnsi="宋体" w:eastAsia="宋体" w:cs="宋体"/>
                <w:b/>
                <w:bCs/>
                <w:color w:val="auto"/>
                <w:kern w:val="21"/>
                <w:sz w:val="22"/>
                <w:szCs w:val="22"/>
                <w:lang w:bidi="ar"/>
              </w:rPr>
              <w:t>释义</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费用发生情况</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总费用</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医疗机构某个时间阶段的纳入DIP结算病例的总费用。</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2</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次均费用</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次均费用=总费用÷总住院人次</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3</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次均费用增长率</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住院次均费用增长率=[（结算期内住院次均费用-上年同期住院次均费用）÷上年同期住院次均费用]×100%</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4</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实际报销比例</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实际报销比例=医保报销费用÷医疗总费用</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5</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自费费用占比</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自费费用占比=患者自费费用÷医疗总费用</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6</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亏损和盈利前三病种</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每个病种按照医疗机构DIP支付的医保基金-按项目付费的医保基金的支付差额倒序（和正序）排在前三的病种。</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7</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平均费用变化较大(前三)病种</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每个病种的平均费用</w:t>
            </w:r>
            <w:r>
              <w:rPr>
                <w:rFonts w:hint="eastAsia" w:ascii="宋体" w:hAnsi="宋体" w:eastAsia="宋体" w:cs="宋体"/>
                <w:color w:val="auto"/>
                <w:kern w:val="21"/>
                <w:sz w:val="22"/>
                <w:szCs w:val="22"/>
                <w:lang w:val="en-US" w:eastAsia="zh-CN" w:bidi="ar"/>
              </w:rPr>
              <w:t>同比或环比差异值</w:t>
            </w:r>
            <w:r>
              <w:rPr>
                <w:rFonts w:hint="eastAsia" w:ascii="宋体" w:hAnsi="宋体" w:eastAsia="宋体" w:cs="宋体"/>
                <w:color w:val="auto"/>
                <w:kern w:val="21"/>
                <w:sz w:val="22"/>
                <w:szCs w:val="22"/>
                <w:lang w:bidi="ar"/>
              </w:rPr>
              <w:t>排列在前三的病种。</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8</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hint="default" w:ascii="宋体" w:hAnsi="宋体" w:eastAsia="宋体" w:cs="宋体"/>
                <w:color w:val="auto"/>
                <w:kern w:val="21"/>
                <w:sz w:val="22"/>
                <w:szCs w:val="22"/>
                <w:lang w:val="en-US" w:eastAsia="zh-CN"/>
              </w:rPr>
            </w:pPr>
            <w:r>
              <w:rPr>
                <w:rFonts w:hint="eastAsia" w:ascii="宋体" w:hAnsi="宋体" w:eastAsia="宋体" w:cs="宋体"/>
                <w:color w:val="auto"/>
                <w:kern w:val="21"/>
                <w:sz w:val="22"/>
                <w:szCs w:val="22"/>
                <w:lang w:val="en-US" w:eastAsia="zh-CN"/>
              </w:rPr>
              <w:t>检查检验占比</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bidi="ar"/>
              </w:rPr>
            </w:pPr>
            <w:r>
              <w:rPr>
                <w:rFonts w:hint="eastAsia" w:ascii="宋体" w:hAnsi="宋体" w:eastAsia="宋体" w:cs="宋体"/>
                <w:color w:val="auto"/>
                <w:kern w:val="21"/>
                <w:sz w:val="22"/>
                <w:szCs w:val="22"/>
                <w:lang w:bidi="ar"/>
              </w:rPr>
              <w:t>检查检验</w:t>
            </w:r>
            <w:r>
              <w:rPr>
                <w:rFonts w:hint="eastAsia" w:ascii="宋体" w:hAnsi="宋体" w:eastAsia="宋体" w:cs="宋体"/>
                <w:color w:val="auto"/>
                <w:kern w:val="21"/>
                <w:sz w:val="22"/>
                <w:szCs w:val="22"/>
                <w:lang w:val="en-US" w:eastAsia="zh-CN" w:bidi="ar"/>
              </w:rPr>
              <w:t>费用</w:t>
            </w:r>
            <w:r>
              <w:rPr>
                <w:rFonts w:hint="eastAsia" w:ascii="宋体" w:hAnsi="宋体" w:eastAsia="宋体" w:cs="宋体"/>
                <w:color w:val="auto"/>
                <w:kern w:val="21"/>
                <w:sz w:val="22"/>
                <w:szCs w:val="22"/>
                <w:lang w:bidi="ar"/>
              </w:rPr>
              <w:t>占</w:t>
            </w:r>
            <w:r>
              <w:rPr>
                <w:rFonts w:hint="eastAsia" w:ascii="宋体" w:hAnsi="宋体" w:eastAsia="宋体" w:cs="宋体"/>
                <w:color w:val="auto"/>
                <w:kern w:val="21"/>
                <w:sz w:val="22"/>
                <w:szCs w:val="22"/>
                <w:lang w:val="en-US" w:eastAsia="zh-CN" w:bidi="ar"/>
              </w:rPr>
              <w:t>医疗总费用</w:t>
            </w:r>
            <w:r>
              <w:rPr>
                <w:rFonts w:hint="eastAsia" w:ascii="宋体" w:hAnsi="宋体" w:eastAsia="宋体" w:cs="宋体"/>
                <w:color w:val="auto"/>
                <w:kern w:val="21"/>
                <w:sz w:val="22"/>
                <w:szCs w:val="22"/>
                <w:lang w:bidi="ar"/>
              </w:rPr>
              <w:t>的比例</w:t>
            </w:r>
            <w:r>
              <w:rPr>
                <w:rFonts w:hint="eastAsia" w:ascii="宋体" w:hAnsi="宋体" w:eastAsia="宋体" w:cs="宋体"/>
                <w:color w:val="auto"/>
                <w:kern w:val="21"/>
                <w:sz w:val="22"/>
                <w:szCs w:val="22"/>
                <w:lang w:eastAsia="zh-CN" w:bidi="ar"/>
              </w:rPr>
              <w:t>。</w:t>
            </w: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9</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医疗服务质量与能力</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病例组合指数(CMI)</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病例组合指数值（CMI值）</w:t>
            </w:r>
            <w:r>
              <w:rPr>
                <w:rFonts w:hint="eastAsia" w:ascii="宋体" w:hAnsi="宋体" w:eastAsia="宋体" w:cs="宋体"/>
                <w:color w:val="auto"/>
                <w:kern w:val="21"/>
                <w:sz w:val="22"/>
                <w:szCs w:val="22"/>
                <w:lang w:val="en-US" w:eastAsia="zh-CN" w:bidi="ar"/>
              </w:rPr>
              <w:t>=医疗机构总分值</w:t>
            </w:r>
            <w:r>
              <w:rPr>
                <w:rFonts w:hint="eastAsia" w:ascii="宋体" w:hAnsi="宋体" w:eastAsia="宋体" w:cs="宋体"/>
                <w:color w:val="auto"/>
                <w:kern w:val="21"/>
                <w:sz w:val="22"/>
                <w:szCs w:val="22"/>
                <w:lang w:bidi="ar"/>
              </w:rPr>
              <w:t>÷该医</w:t>
            </w:r>
            <w:r>
              <w:rPr>
                <w:rFonts w:hint="eastAsia" w:ascii="宋体" w:hAnsi="宋体" w:eastAsia="宋体" w:cs="宋体"/>
                <w:color w:val="auto"/>
                <w:kern w:val="21"/>
                <w:sz w:val="22"/>
                <w:szCs w:val="22"/>
                <w:lang w:val="en-US" w:eastAsia="zh-CN" w:bidi="ar"/>
              </w:rPr>
              <w:t>疗机构总</w:t>
            </w:r>
            <w:r>
              <w:rPr>
                <w:rFonts w:hint="eastAsia" w:ascii="宋体" w:hAnsi="宋体" w:eastAsia="宋体" w:cs="宋体"/>
                <w:color w:val="auto"/>
                <w:kern w:val="21"/>
                <w:sz w:val="22"/>
                <w:szCs w:val="22"/>
                <w:lang w:bidi="ar"/>
              </w:rPr>
              <w:t>病例数÷</w:t>
            </w:r>
            <w:r>
              <w:rPr>
                <w:rFonts w:hint="eastAsia" w:ascii="宋体" w:hAnsi="宋体" w:eastAsia="宋体" w:cs="宋体"/>
                <w:color w:val="auto"/>
                <w:kern w:val="21"/>
                <w:sz w:val="22"/>
                <w:szCs w:val="22"/>
                <w:lang w:val="en-US" w:eastAsia="zh-CN" w:bidi="ar"/>
              </w:rPr>
              <w:t>100</w:t>
            </w:r>
            <w:r>
              <w:rPr>
                <w:rFonts w:hint="eastAsia" w:ascii="宋体" w:hAnsi="宋体" w:eastAsia="宋体" w:cs="宋体"/>
                <w:color w:val="auto"/>
                <w:kern w:val="21"/>
                <w:sz w:val="22"/>
                <w:szCs w:val="22"/>
                <w:lang w:bidi="ar"/>
              </w:rPr>
              <w:t>。</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10</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药占比</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bidi="ar"/>
              </w:rPr>
            </w:pPr>
            <w:r>
              <w:rPr>
                <w:rFonts w:hint="eastAsia" w:ascii="宋体" w:hAnsi="宋体" w:eastAsia="宋体" w:cs="宋体"/>
                <w:color w:val="auto"/>
                <w:kern w:val="21"/>
                <w:sz w:val="22"/>
                <w:szCs w:val="22"/>
                <w:lang w:val="en-US" w:eastAsia="zh-CN" w:bidi="ar"/>
              </w:rPr>
              <w:t>药品费用</w:t>
            </w:r>
            <w:r>
              <w:rPr>
                <w:rFonts w:hint="eastAsia" w:ascii="宋体" w:hAnsi="宋体" w:eastAsia="宋体" w:cs="宋体"/>
                <w:color w:val="auto"/>
                <w:kern w:val="21"/>
                <w:sz w:val="22"/>
                <w:szCs w:val="22"/>
                <w:lang w:bidi="ar"/>
              </w:rPr>
              <w:t>占</w:t>
            </w:r>
            <w:r>
              <w:rPr>
                <w:rFonts w:hint="eastAsia" w:ascii="宋体" w:hAnsi="宋体" w:eastAsia="宋体" w:cs="宋体"/>
                <w:color w:val="auto"/>
                <w:kern w:val="21"/>
                <w:sz w:val="22"/>
                <w:szCs w:val="22"/>
                <w:lang w:val="en-US" w:eastAsia="zh-CN" w:bidi="ar"/>
              </w:rPr>
              <w:t>医疗总费用</w:t>
            </w:r>
            <w:r>
              <w:rPr>
                <w:rFonts w:hint="eastAsia" w:ascii="宋体" w:hAnsi="宋体" w:eastAsia="宋体" w:cs="宋体"/>
                <w:color w:val="auto"/>
                <w:kern w:val="21"/>
                <w:sz w:val="22"/>
                <w:szCs w:val="22"/>
                <w:lang w:bidi="ar"/>
              </w:rPr>
              <w:t>的比例</w:t>
            </w:r>
            <w:r>
              <w:rPr>
                <w:rFonts w:hint="eastAsia" w:ascii="宋体" w:hAnsi="宋体" w:eastAsia="宋体" w:cs="宋体"/>
                <w:color w:val="auto"/>
                <w:kern w:val="21"/>
                <w:sz w:val="22"/>
                <w:szCs w:val="22"/>
                <w:lang w:eastAsia="zh-CN" w:bidi="ar"/>
              </w:rPr>
              <w:t>。</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11</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医用耗材占比</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bidi="ar"/>
              </w:rPr>
            </w:pPr>
            <w:r>
              <w:rPr>
                <w:rFonts w:hint="eastAsia" w:ascii="宋体" w:hAnsi="宋体" w:eastAsia="宋体" w:cs="宋体"/>
                <w:color w:val="auto"/>
                <w:kern w:val="21"/>
                <w:sz w:val="22"/>
                <w:szCs w:val="22"/>
                <w:lang w:bidi="ar"/>
              </w:rPr>
              <w:t>耗材费用占</w:t>
            </w:r>
            <w:r>
              <w:rPr>
                <w:rFonts w:hint="eastAsia" w:ascii="宋体" w:hAnsi="宋体" w:eastAsia="宋体" w:cs="宋体"/>
                <w:color w:val="auto"/>
                <w:kern w:val="21"/>
                <w:sz w:val="22"/>
                <w:szCs w:val="22"/>
                <w:lang w:val="en-US" w:eastAsia="zh-CN" w:bidi="ar"/>
              </w:rPr>
              <w:t>医疗总费用</w:t>
            </w:r>
            <w:r>
              <w:rPr>
                <w:rFonts w:hint="eastAsia" w:ascii="宋体" w:hAnsi="宋体" w:eastAsia="宋体" w:cs="宋体"/>
                <w:color w:val="auto"/>
                <w:kern w:val="21"/>
                <w:sz w:val="22"/>
                <w:szCs w:val="22"/>
                <w:lang w:bidi="ar"/>
              </w:rPr>
              <w:t>的比例</w:t>
            </w:r>
            <w:r>
              <w:rPr>
                <w:rFonts w:hint="eastAsia" w:ascii="宋体" w:hAnsi="宋体" w:eastAsia="宋体" w:cs="宋体"/>
                <w:color w:val="auto"/>
                <w:kern w:val="21"/>
                <w:sz w:val="22"/>
                <w:szCs w:val="22"/>
                <w:lang w:eastAsia="zh-CN" w:bidi="ar"/>
              </w:rPr>
              <w:t>。</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12</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时间消耗指数</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时间消耗指数=Σ（该医疗机构该病组平均住院日÷全部医疗机构该病组平均住院日×该医疗机构该病组病例数）÷该医疗机构总病组病例数</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13</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费用消耗指数</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费用消耗指数=Σ（该医疗机构该病组住院均次费用÷全部医疗机构该病组住院均次费用×该医疗机构该病组病例数）÷该医疗机构总病组病例数</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14</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平均住院日</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 xml:space="preserve">指一定时期内每一出院者平均住院时间的长短，等于“出院者占用总床日数”与“出院人数”之比。 </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15</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入出院诊断符合率</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入院诊断与出院诊断符合率=入院诊断与出院诊断符合人数÷出院</w:t>
            </w:r>
            <w:r>
              <w:rPr>
                <w:rFonts w:hint="eastAsia" w:ascii="宋体" w:hAnsi="宋体" w:eastAsia="宋体" w:cs="宋体"/>
                <w:color w:val="auto"/>
                <w:kern w:val="21"/>
                <w:sz w:val="22"/>
                <w:szCs w:val="22"/>
                <w:lang w:val="en-US" w:eastAsia="zh-CN" w:bidi="ar"/>
              </w:rPr>
              <w:t>总人次</w:t>
            </w:r>
            <w:r>
              <w:rPr>
                <w:rFonts w:hint="eastAsia" w:ascii="宋体" w:hAnsi="宋体" w:eastAsia="宋体" w:cs="宋体"/>
                <w:color w:val="auto"/>
                <w:kern w:val="21"/>
                <w:sz w:val="22"/>
                <w:szCs w:val="22"/>
                <w:lang w:bidi="ar"/>
              </w:rPr>
              <w:t>×100%。</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16</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3</w:t>
            </w:r>
            <w:r>
              <w:rPr>
                <w:rFonts w:hint="eastAsia" w:ascii="宋体" w:hAnsi="宋体" w:eastAsia="宋体" w:cs="宋体"/>
                <w:color w:val="auto"/>
                <w:kern w:val="21"/>
                <w:sz w:val="22"/>
                <w:szCs w:val="22"/>
                <w:lang w:val="en-US" w:eastAsia="zh-CN" w:bidi="ar"/>
              </w:rPr>
              <w:t>1</w:t>
            </w:r>
            <w:r>
              <w:rPr>
                <w:rFonts w:hint="eastAsia" w:ascii="宋体" w:hAnsi="宋体" w:eastAsia="宋体" w:cs="宋体"/>
                <w:color w:val="auto"/>
                <w:kern w:val="21"/>
                <w:sz w:val="22"/>
                <w:szCs w:val="22"/>
                <w:lang w:bidi="ar"/>
              </w:rPr>
              <w:t>天内再住院率</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val="en-US" w:eastAsia="zh-CN" w:bidi="ar"/>
              </w:rPr>
              <w:t>31天再入院率＝31天内再入院人次÷出院总人次×100%</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17</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病例数前三病</w:t>
            </w:r>
            <w:r>
              <w:rPr>
                <w:rFonts w:hint="eastAsia" w:ascii="宋体" w:hAnsi="宋体" w:eastAsia="宋体" w:cs="宋体"/>
                <w:color w:val="auto"/>
                <w:kern w:val="21"/>
                <w:sz w:val="22"/>
                <w:szCs w:val="22"/>
                <w:lang w:val="en-US" w:eastAsia="zh-CN" w:bidi="ar"/>
              </w:rPr>
              <w:t>种</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default" w:ascii="宋体" w:hAnsi="宋体" w:eastAsia="宋体" w:cs="宋体"/>
                <w:color w:val="auto"/>
                <w:kern w:val="21"/>
                <w:sz w:val="22"/>
                <w:szCs w:val="22"/>
                <w:lang w:val="en-US" w:eastAsia="zh-CN" w:bidi="ar"/>
              </w:rPr>
            </w:pPr>
            <w:r>
              <w:rPr>
                <w:rFonts w:hint="eastAsia" w:ascii="宋体" w:hAnsi="宋体" w:eastAsia="宋体" w:cs="宋体"/>
                <w:color w:val="auto"/>
                <w:kern w:val="21"/>
                <w:sz w:val="22"/>
                <w:szCs w:val="22"/>
                <w:lang w:val="en-US" w:eastAsia="zh-CN" w:bidi="ar"/>
              </w:rPr>
              <w:t>统计医疗机构当期病例数量排名前三的病种</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18</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人次人头比</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住院人次人头比=住院</w:t>
            </w:r>
            <w:r>
              <w:rPr>
                <w:rFonts w:hint="eastAsia" w:ascii="宋体" w:hAnsi="宋体" w:eastAsia="宋体" w:cs="宋体"/>
                <w:color w:val="auto"/>
                <w:kern w:val="21"/>
                <w:sz w:val="22"/>
                <w:szCs w:val="22"/>
                <w:lang w:val="en-US" w:eastAsia="zh-CN" w:bidi="ar"/>
              </w:rPr>
              <w:t>总</w:t>
            </w:r>
            <w:r>
              <w:rPr>
                <w:rFonts w:hint="eastAsia" w:ascii="宋体" w:hAnsi="宋体" w:eastAsia="宋体" w:cs="宋体"/>
                <w:color w:val="auto"/>
                <w:kern w:val="21"/>
                <w:sz w:val="22"/>
                <w:szCs w:val="22"/>
                <w:lang w:bidi="ar"/>
              </w:rPr>
              <w:t>人次÷住院</w:t>
            </w:r>
            <w:r>
              <w:rPr>
                <w:rFonts w:hint="eastAsia" w:ascii="宋体" w:hAnsi="宋体" w:eastAsia="宋体" w:cs="宋体"/>
                <w:color w:val="auto"/>
                <w:kern w:val="21"/>
                <w:sz w:val="22"/>
                <w:szCs w:val="22"/>
                <w:lang w:val="en-US" w:eastAsia="zh-CN" w:bidi="ar"/>
              </w:rPr>
              <w:t>总</w:t>
            </w:r>
            <w:r>
              <w:rPr>
                <w:rFonts w:hint="eastAsia" w:ascii="宋体" w:hAnsi="宋体" w:eastAsia="宋体" w:cs="宋体"/>
                <w:color w:val="auto"/>
                <w:kern w:val="21"/>
                <w:sz w:val="22"/>
                <w:szCs w:val="22"/>
                <w:lang w:bidi="ar"/>
              </w:rPr>
              <w:t>人数</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19</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入组情况</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出院人次</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bidi="ar"/>
              </w:rPr>
            </w:pPr>
            <w:r>
              <w:rPr>
                <w:rFonts w:hint="eastAsia" w:ascii="宋体" w:hAnsi="宋体" w:eastAsia="宋体" w:cs="宋体"/>
                <w:color w:val="auto"/>
                <w:kern w:val="21"/>
                <w:sz w:val="22"/>
                <w:szCs w:val="22"/>
                <w:lang w:bidi="ar"/>
              </w:rPr>
              <w:t>一段时期内出院患者的总人</w:t>
            </w:r>
            <w:r>
              <w:rPr>
                <w:rFonts w:hint="eastAsia" w:ascii="宋体" w:hAnsi="宋体" w:eastAsia="宋体" w:cs="宋体"/>
                <w:color w:val="auto"/>
                <w:kern w:val="21"/>
                <w:sz w:val="22"/>
                <w:szCs w:val="22"/>
                <w:lang w:val="en-US" w:eastAsia="zh-CN" w:bidi="ar"/>
              </w:rPr>
              <w:t>次</w:t>
            </w:r>
            <w:r>
              <w:rPr>
                <w:rFonts w:hint="eastAsia" w:ascii="宋体" w:hAnsi="宋体" w:eastAsia="宋体" w:cs="宋体"/>
                <w:color w:val="auto"/>
                <w:kern w:val="21"/>
                <w:sz w:val="22"/>
                <w:szCs w:val="22"/>
                <w:lang w:eastAsia="zh-CN" w:bidi="ar"/>
              </w:rPr>
              <w:t>。</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20</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出院病例入组率</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DIP入组率=DIP入组病例数÷DIP住院患者病例数×100%</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21</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覆盖DIP病种数</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按照郑州市病种目录，月度及年度病种的使用数量。</w:t>
            </w: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2</w:t>
            </w:r>
            <w:r>
              <w:rPr>
                <w:rFonts w:hint="eastAsia" w:ascii="宋体" w:hAnsi="宋体" w:eastAsia="宋体" w:cs="宋体"/>
                <w:color w:val="auto"/>
                <w:kern w:val="21"/>
                <w:sz w:val="22"/>
                <w:szCs w:val="22"/>
                <w:lang w:val="en-US" w:eastAsia="zh-CN" w:bidi="ar"/>
              </w:rPr>
              <w:t>2</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病组病例异常变化</w:t>
            </w: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hint="default" w:ascii="宋体" w:hAnsi="宋体" w:eastAsia="宋体" w:cs="宋体"/>
                <w:color w:val="auto"/>
                <w:kern w:val="21"/>
                <w:sz w:val="22"/>
                <w:szCs w:val="22"/>
                <w:lang w:val="en-US" w:eastAsia="zh-CN"/>
              </w:rPr>
            </w:pPr>
            <w:r>
              <w:rPr>
                <w:rFonts w:hint="eastAsia" w:ascii="宋体" w:hAnsi="宋体" w:eastAsia="宋体" w:cs="宋体"/>
                <w:color w:val="auto"/>
                <w:kern w:val="21"/>
                <w:sz w:val="22"/>
                <w:szCs w:val="22"/>
                <w:lang w:val="en-US" w:eastAsia="zh-CN"/>
              </w:rPr>
              <w:t>总分值</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default" w:ascii="宋体" w:hAnsi="宋体" w:eastAsia="宋体" w:cs="宋体"/>
                <w:color w:val="auto"/>
                <w:kern w:val="21"/>
                <w:sz w:val="22"/>
                <w:szCs w:val="22"/>
                <w:lang w:val="en-US" w:eastAsia="zh-CN" w:bidi="ar"/>
              </w:rPr>
            </w:pPr>
            <w:r>
              <w:rPr>
                <w:rFonts w:hint="eastAsia" w:ascii="宋体" w:hAnsi="宋体" w:eastAsia="宋体" w:cs="宋体"/>
                <w:color w:val="auto"/>
                <w:kern w:val="21"/>
                <w:sz w:val="22"/>
                <w:szCs w:val="22"/>
                <w:lang w:val="en-US" w:eastAsia="zh-CN" w:bidi="ar"/>
              </w:rPr>
              <w:t>统计医疗机构各月总分值及其变化情况。</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hint="default" w:ascii="宋体" w:hAnsi="宋体" w:eastAsia="宋体" w:cs="宋体"/>
                <w:color w:val="auto"/>
                <w:kern w:val="21"/>
                <w:sz w:val="22"/>
                <w:szCs w:val="22"/>
                <w:lang w:val="en-US" w:eastAsia="zh-CN" w:bidi="ar"/>
              </w:rPr>
            </w:pPr>
            <w:r>
              <w:rPr>
                <w:rFonts w:hint="eastAsia" w:ascii="宋体" w:hAnsi="宋体" w:eastAsia="宋体" w:cs="宋体"/>
                <w:color w:val="auto"/>
                <w:kern w:val="21"/>
                <w:sz w:val="22"/>
                <w:szCs w:val="22"/>
                <w:lang w:val="en-US" w:eastAsia="zh-CN" w:bidi="ar"/>
              </w:rPr>
              <w:t>23</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kern w:val="21"/>
                <w:sz w:val="22"/>
                <w:szCs w:val="22"/>
                <w:lang w:val="en-US" w:eastAsia="zh-CN" w:bidi="ar-SA"/>
              </w:rPr>
            </w:pPr>
            <w:r>
              <w:rPr>
                <w:rFonts w:hint="eastAsia" w:ascii="宋体" w:hAnsi="宋体" w:eastAsia="宋体" w:cs="宋体"/>
                <w:color w:val="auto"/>
                <w:kern w:val="21"/>
                <w:sz w:val="22"/>
                <w:szCs w:val="22"/>
                <w:lang w:bidi="ar"/>
              </w:rPr>
              <w:t>高倍率病例占比</w:t>
            </w:r>
          </w:p>
        </w:tc>
        <w:tc>
          <w:tcPr>
            <w:tcW w:w="7513"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kern w:val="21"/>
                <w:sz w:val="22"/>
                <w:szCs w:val="22"/>
                <w:lang w:val="en-US" w:eastAsia="zh-CN" w:bidi="ar"/>
              </w:rPr>
            </w:pPr>
            <w:r>
              <w:rPr>
                <w:rFonts w:hint="eastAsia" w:ascii="宋体" w:hAnsi="宋体" w:eastAsia="宋体" w:cs="宋体"/>
                <w:color w:val="auto"/>
                <w:kern w:val="21"/>
                <w:sz w:val="22"/>
                <w:szCs w:val="22"/>
                <w:lang w:bidi="ar"/>
              </w:rPr>
              <w:t>倍率大于2倍以上的病例÷总病例数</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hint="eastAsia" w:ascii="宋体" w:hAnsi="宋体" w:eastAsia="宋体" w:cs="宋体"/>
                <w:color w:val="auto"/>
                <w:kern w:val="21"/>
                <w:sz w:val="22"/>
                <w:szCs w:val="22"/>
                <w:lang w:val="en-US" w:eastAsia="zh-CN"/>
              </w:rPr>
            </w:pPr>
            <w:r>
              <w:rPr>
                <w:rFonts w:hint="eastAsia" w:ascii="宋体" w:hAnsi="宋体" w:eastAsia="宋体" w:cs="宋体"/>
                <w:color w:val="auto"/>
                <w:kern w:val="21"/>
                <w:sz w:val="22"/>
                <w:szCs w:val="22"/>
                <w:lang w:bidi="ar"/>
              </w:rPr>
              <w:t>2</w:t>
            </w:r>
            <w:r>
              <w:rPr>
                <w:rFonts w:hint="eastAsia" w:ascii="宋体" w:hAnsi="宋体" w:eastAsia="宋体" w:cs="宋体"/>
                <w:color w:val="auto"/>
                <w:kern w:val="21"/>
                <w:sz w:val="22"/>
                <w:szCs w:val="22"/>
                <w:lang w:val="en-US" w:eastAsia="zh-CN" w:bidi="ar"/>
              </w:rPr>
              <w:t>4</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低倍率病例占比</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ascii="宋体" w:hAnsi="宋体" w:eastAsia="宋体" w:cs="宋体"/>
                <w:color w:val="auto"/>
                <w:kern w:val="21"/>
                <w:sz w:val="22"/>
                <w:szCs w:val="22"/>
                <w:lang w:bidi="ar"/>
              </w:rPr>
            </w:pPr>
            <w:r>
              <w:rPr>
                <w:rFonts w:hint="eastAsia" w:ascii="宋体" w:hAnsi="宋体" w:eastAsia="宋体" w:cs="宋体"/>
                <w:color w:val="auto"/>
                <w:kern w:val="21"/>
                <w:sz w:val="22"/>
                <w:szCs w:val="22"/>
                <w:lang w:bidi="ar"/>
              </w:rPr>
              <w:t>倍率小于</w:t>
            </w:r>
            <w:r>
              <w:rPr>
                <w:rFonts w:ascii="宋体" w:hAnsi="宋体" w:eastAsia="宋体" w:cs="宋体"/>
                <w:color w:val="auto"/>
                <w:kern w:val="21"/>
                <w:sz w:val="22"/>
                <w:szCs w:val="22"/>
                <w:lang w:bidi="ar"/>
              </w:rPr>
              <w:t>0.5</w:t>
            </w:r>
            <w:r>
              <w:rPr>
                <w:rFonts w:hint="eastAsia" w:ascii="宋体" w:hAnsi="宋体" w:eastAsia="宋体" w:cs="宋体"/>
                <w:color w:val="auto"/>
                <w:kern w:val="21"/>
                <w:sz w:val="22"/>
                <w:szCs w:val="22"/>
                <w:lang w:bidi="ar"/>
              </w:rPr>
              <w:t>倍以下的病例÷总病例数</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hint="eastAsia" w:ascii="宋体" w:hAnsi="宋体" w:eastAsia="宋体" w:cs="宋体"/>
                <w:color w:val="auto"/>
                <w:kern w:val="21"/>
                <w:sz w:val="22"/>
                <w:szCs w:val="22"/>
                <w:lang w:val="en-US" w:eastAsia="zh-CN"/>
              </w:rPr>
            </w:pPr>
            <w:r>
              <w:rPr>
                <w:rFonts w:hint="eastAsia" w:ascii="宋体" w:hAnsi="宋体" w:eastAsia="宋体" w:cs="宋体"/>
                <w:color w:val="auto"/>
                <w:kern w:val="21"/>
                <w:sz w:val="22"/>
                <w:szCs w:val="22"/>
                <w:lang w:bidi="ar"/>
              </w:rPr>
              <w:t>2</w:t>
            </w:r>
            <w:r>
              <w:rPr>
                <w:rFonts w:hint="eastAsia" w:ascii="宋体" w:hAnsi="宋体" w:eastAsia="宋体" w:cs="宋体"/>
                <w:color w:val="auto"/>
                <w:kern w:val="21"/>
                <w:sz w:val="22"/>
                <w:szCs w:val="22"/>
                <w:lang w:val="en-US" w:eastAsia="zh-CN" w:bidi="ar"/>
              </w:rPr>
              <w:t>5</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病例数在50例以上且增长率或下降率为50%以上的病组数量、名称</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bidi="ar"/>
              </w:rPr>
            </w:pPr>
            <w:r>
              <w:rPr>
                <w:rFonts w:hint="eastAsia" w:ascii="宋体" w:hAnsi="宋体" w:eastAsia="宋体" w:cs="宋体"/>
                <w:color w:val="auto"/>
                <w:kern w:val="21"/>
                <w:sz w:val="22"/>
                <w:szCs w:val="22"/>
                <w:lang w:bidi="ar"/>
              </w:rPr>
              <w:t>病例数在50例以上且增长率或下降率为50%以上的病</w:t>
            </w:r>
            <w:r>
              <w:rPr>
                <w:rFonts w:hint="eastAsia" w:ascii="宋体" w:hAnsi="宋体" w:eastAsia="宋体" w:cs="宋体"/>
                <w:color w:val="auto"/>
                <w:kern w:val="21"/>
                <w:sz w:val="22"/>
                <w:szCs w:val="22"/>
                <w:lang w:val="en-US" w:eastAsia="zh-CN" w:bidi="ar"/>
              </w:rPr>
              <w:t>种</w:t>
            </w:r>
            <w:r>
              <w:rPr>
                <w:rFonts w:hint="eastAsia" w:ascii="宋体" w:hAnsi="宋体" w:eastAsia="宋体" w:cs="宋体"/>
                <w:color w:val="auto"/>
                <w:kern w:val="21"/>
                <w:sz w:val="22"/>
                <w:szCs w:val="22"/>
                <w:lang w:bidi="ar"/>
              </w:rPr>
              <w:t>数量、名称</w:t>
            </w:r>
            <w:r>
              <w:rPr>
                <w:rFonts w:hint="eastAsia" w:ascii="宋体" w:hAnsi="宋体" w:eastAsia="宋体" w:cs="宋体"/>
                <w:color w:val="auto"/>
                <w:kern w:val="21"/>
                <w:sz w:val="22"/>
                <w:szCs w:val="22"/>
                <w:lang w:eastAsia="zh-CN" w:bidi="ar"/>
              </w:rPr>
              <w:t>。</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hint="eastAsia" w:ascii="宋体" w:hAnsi="宋体" w:eastAsia="宋体" w:cs="宋体"/>
                <w:color w:val="auto"/>
                <w:kern w:val="21"/>
                <w:sz w:val="22"/>
                <w:szCs w:val="22"/>
                <w:lang w:val="en-US" w:eastAsia="zh-CN"/>
              </w:rPr>
            </w:pPr>
            <w:r>
              <w:rPr>
                <w:rFonts w:hint="eastAsia" w:ascii="宋体" w:hAnsi="宋体" w:eastAsia="宋体" w:cs="宋体"/>
                <w:color w:val="auto"/>
                <w:kern w:val="21"/>
                <w:sz w:val="22"/>
                <w:szCs w:val="22"/>
                <w:lang w:bidi="ar"/>
              </w:rPr>
              <w:t>2</w:t>
            </w:r>
            <w:r>
              <w:rPr>
                <w:rFonts w:hint="eastAsia" w:ascii="宋体" w:hAnsi="宋体" w:eastAsia="宋体" w:cs="宋体"/>
                <w:color w:val="auto"/>
                <w:kern w:val="21"/>
                <w:sz w:val="22"/>
                <w:szCs w:val="22"/>
                <w:lang w:val="en-US" w:eastAsia="zh-CN" w:bidi="ar"/>
              </w:rPr>
              <w:t>6</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高倍率病例主要病种(前三)</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bidi="ar"/>
              </w:rPr>
            </w:pPr>
            <w:r>
              <w:rPr>
                <w:rFonts w:hint="eastAsia" w:ascii="宋体" w:hAnsi="宋体" w:eastAsia="宋体" w:cs="宋体"/>
                <w:color w:val="auto"/>
                <w:kern w:val="21"/>
                <w:sz w:val="22"/>
                <w:szCs w:val="22"/>
                <w:lang w:bidi="ar"/>
              </w:rPr>
              <w:t>高倍率病例</w:t>
            </w:r>
            <w:r>
              <w:rPr>
                <w:rFonts w:hint="eastAsia" w:ascii="宋体" w:hAnsi="宋体" w:eastAsia="宋体" w:cs="宋体"/>
                <w:color w:val="auto"/>
                <w:kern w:val="21"/>
                <w:sz w:val="22"/>
                <w:szCs w:val="22"/>
                <w:lang w:val="en-US" w:eastAsia="zh-CN" w:bidi="ar"/>
              </w:rPr>
              <w:t>中</w:t>
            </w:r>
            <w:r>
              <w:rPr>
                <w:rFonts w:hint="eastAsia" w:ascii="宋体" w:hAnsi="宋体" w:eastAsia="宋体" w:cs="宋体"/>
                <w:color w:val="auto"/>
                <w:kern w:val="21"/>
                <w:sz w:val="22"/>
                <w:szCs w:val="22"/>
                <w:lang w:bidi="ar"/>
              </w:rPr>
              <w:t>病例数排名前三的病种</w:t>
            </w:r>
            <w:r>
              <w:rPr>
                <w:rFonts w:hint="eastAsia" w:ascii="宋体" w:hAnsi="宋体" w:eastAsia="宋体" w:cs="宋体"/>
                <w:color w:val="auto"/>
                <w:kern w:val="21"/>
                <w:sz w:val="22"/>
                <w:szCs w:val="22"/>
                <w:lang w:eastAsia="zh-CN" w:bidi="ar"/>
              </w:rPr>
              <w:t>。</w:t>
            </w:r>
          </w:p>
        </w:tc>
      </w:tr>
      <w:tr>
        <w:tblPrEx>
          <w:tblCellMar>
            <w:top w:w="0" w:type="dxa"/>
            <w:left w:w="108" w:type="dxa"/>
            <w:bottom w:w="0" w:type="dxa"/>
            <w:right w:w="108" w:type="dxa"/>
          </w:tblCellMar>
        </w:tblPrEx>
        <w:trPr>
          <w:trHeight w:val="36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hint="eastAsia" w:ascii="宋体" w:hAnsi="宋体" w:eastAsia="宋体" w:cs="宋体"/>
                <w:color w:val="auto"/>
                <w:kern w:val="21"/>
                <w:sz w:val="22"/>
                <w:szCs w:val="22"/>
                <w:lang w:val="en-US" w:eastAsia="zh-CN"/>
              </w:rPr>
            </w:pPr>
            <w:r>
              <w:rPr>
                <w:rFonts w:hint="eastAsia" w:ascii="宋体" w:hAnsi="宋体" w:eastAsia="宋体" w:cs="宋体"/>
                <w:color w:val="auto"/>
                <w:kern w:val="21"/>
                <w:sz w:val="22"/>
                <w:szCs w:val="22"/>
                <w:lang w:bidi="ar"/>
              </w:rPr>
              <w:t>2</w:t>
            </w:r>
            <w:r>
              <w:rPr>
                <w:rFonts w:hint="eastAsia" w:ascii="宋体" w:hAnsi="宋体" w:eastAsia="宋体" w:cs="宋体"/>
                <w:color w:val="auto"/>
                <w:kern w:val="21"/>
                <w:sz w:val="22"/>
                <w:szCs w:val="22"/>
                <w:lang w:val="en-US" w:eastAsia="zh-CN" w:bidi="ar"/>
              </w:rPr>
              <w:t>7</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right="0" w:rightChars="0"/>
              <w:jc w:val="center"/>
              <w:rPr>
                <w:rFonts w:ascii="宋体" w:hAnsi="宋体" w:eastAsia="宋体" w:cs="宋体"/>
                <w:color w:val="auto"/>
                <w:kern w:val="21"/>
                <w:sz w:val="22"/>
                <w:szCs w:val="22"/>
              </w:rPr>
            </w:pPr>
          </w:p>
        </w:tc>
        <w:tc>
          <w:tcPr>
            <w:tcW w:w="3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jc w:val="center"/>
              <w:textAlignment w:val="center"/>
              <w:rPr>
                <w:rFonts w:ascii="宋体" w:hAnsi="宋体" w:eastAsia="宋体" w:cs="宋体"/>
                <w:color w:val="auto"/>
                <w:kern w:val="21"/>
                <w:sz w:val="22"/>
                <w:szCs w:val="22"/>
              </w:rPr>
            </w:pPr>
            <w:r>
              <w:rPr>
                <w:rFonts w:hint="eastAsia" w:ascii="宋体" w:hAnsi="宋体" w:eastAsia="宋体" w:cs="宋体"/>
                <w:color w:val="auto"/>
                <w:kern w:val="21"/>
                <w:sz w:val="22"/>
                <w:szCs w:val="22"/>
                <w:lang w:bidi="ar"/>
              </w:rPr>
              <w:t>低倍率病例主要病种(前三)</w:t>
            </w:r>
          </w:p>
        </w:tc>
        <w:tc>
          <w:tcPr>
            <w:tcW w:w="7513"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240" w:lineRule="auto"/>
              <w:ind w:left="0" w:right="0" w:rightChars="0"/>
              <w:jc w:val="left"/>
              <w:textAlignment w:val="center"/>
              <w:rPr>
                <w:rFonts w:hint="eastAsia" w:ascii="宋体" w:hAnsi="宋体" w:eastAsia="宋体" w:cs="宋体"/>
                <w:color w:val="auto"/>
                <w:kern w:val="21"/>
                <w:sz w:val="22"/>
                <w:szCs w:val="22"/>
                <w:lang w:eastAsia="zh-CN" w:bidi="ar"/>
              </w:rPr>
            </w:pPr>
            <w:r>
              <w:rPr>
                <w:rFonts w:hint="eastAsia" w:ascii="宋体" w:hAnsi="宋体" w:eastAsia="宋体" w:cs="宋体"/>
                <w:color w:val="auto"/>
                <w:kern w:val="21"/>
                <w:sz w:val="22"/>
                <w:szCs w:val="22"/>
                <w:lang w:bidi="ar"/>
              </w:rPr>
              <w:t>低倍率病例</w:t>
            </w:r>
            <w:r>
              <w:rPr>
                <w:rFonts w:hint="eastAsia" w:ascii="宋体" w:hAnsi="宋体" w:eastAsia="宋体" w:cs="宋体"/>
                <w:color w:val="auto"/>
                <w:kern w:val="21"/>
                <w:sz w:val="22"/>
                <w:szCs w:val="22"/>
                <w:lang w:val="en-US" w:eastAsia="zh-CN" w:bidi="ar"/>
              </w:rPr>
              <w:t>中</w:t>
            </w:r>
            <w:r>
              <w:rPr>
                <w:rFonts w:hint="eastAsia" w:ascii="宋体" w:hAnsi="宋体" w:eastAsia="宋体" w:cs="宋体"/>
                <w:color w:val="auto"/>
                <w:kern w:val="21"/>
                <w:sz w:val="22"/>
                <w:szCs w:val="22"/>
                <w:lang w:bidi="ar"/>
              </w:rPr>
              <w:t>病例数排名前三的病种</w:t>
            </w:r>
            <w:r>
              <w:rPr>
                <w:rFonts w:hint="eastAsia" w:ascii="宋体" w:hAnsi="宋体" w:eastAsia="宋体" w:cs="宋体"/>
                <w:color w:val="auto"/>
                <w:kern w:val="21"/>
                <w:sz w:val="22"/>
                <w:szCs w:val="22"/>
                <w:lang w:eastAsia="zh-CN" w:bidi="ar"/>
              </w:rPr>
              <w:t>。</w:t>
            </w:r>
          </w:p>
        </w:tc>
      </w:tr>
    </w:tbl>
    <w:p>
      <w:pPr>
        <w:keepNext w:val="0"/>
        <w:keepLines w:val="0"/>
        <w:pageBreakBefore w:val="0"/>
        <w:kinsoku/>
        <w:wordWrap/>
        <w:overflowPunct/>
        <w:topLinePunct w:val="0"/>
        <w:autoSpaceDE/>
        <w:autoSpaceDN/>
        <w:bidi w:val="0"/>
        <w:adjustRightInd/>
        <w:snapToGrid/>
        <w:spacing w:line="240" w:lineRule="auto"/>
        <w:ind w:left="0" w:right="0" w:rightChars="0"/>
        <w:rPr>
          <w:rFonts w:ascii="仿宋" w:hAnsi="仿宋" w:eastAsia="仿宋" w:cs="仿宋"/>
          <w:color w:val="auto"/>
          <w:kern w:val="21"/>
          <w:sz w:val="32"/>
          <w:szCs w:val="40"/>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4989195</wp:posOffset>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2.85pt;margin-top:-3pt;height:144pt;width:144pt;mso-position-horizontal-relative:margin;mso-wrap-style:none;z-index:251659264;mso-width-relative:page;mso-height-relative:page;" filled="f" stroked="f" coordsize="21600,21600" o:gfxdata="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UUAa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E27E4"/>
    <w:multiLevelType w:val="singleLevel"/>
    <w:tmpl w:val="C97E27E4"/>
    <w:lvl w:ilvl="0" w:tentative="0">
      <w:start w:val="2"/>
      <w:numFmt w:val="chineseCounting"/>
      <w:suff w:val="nothing"/>
      <w:lvlText w:val="%1、"/>
      <w:lvlJc w:val="left"/>
      <w:rPr>
        <w:rFonts w:hint="eastAsia"/>
      </w:rPr>
    </w:lvl>
  </w:abstractNum>
  <w:abstractNum w:abstractNumId="1">
    <w:nsid w:val="0656FFD0"/>
    <w:multiLevelType w:val="singleLevel"/>
    <w:tmpl w:val="0656FFD0"/>
    <w:lvl w:ilvl="0" w:tentative="0">
      <w:start w:val="6"/>
      <w:numFmt w:val="chineseCounting"/>
      <w:suff w:val="nothing"/>
      <w:lvlText w:val="%1、"/>
      <w:lvlJc w:val="left"/>
      <w:rPr>
        <w:rFonts w:hint="eastAsia"/>
      </w:rPr>
    </w:lvl>
  </w:abstractNum>
  <w:abstractNum w:abstractNumId="2">
    <w:nsid w:val="078A38B4"/>
    <w:multiLevelType w:val="singleLevel"/>
    <w:tmpl w:val="078A38B4"/>
    <w:lvl w:ilvl="0" w:tentative="0">
      <w:start w:val="1"/>
      <w:numFmt w:val="chineseCounting"/>
      <w:suff w:val="space"/>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YTE2NzgxNjkyZTU0OTM4YTNiMWI4MmQyY2NjNjMifQ=="/>
  </w:docVars>
  <w:rsids>
    <w:rsidRoot w:val="19F764C1"/>
    <w:rsid w:val="000B6630"/>
    <w:rsid w:val="0013517B"/>
    <w:rsid w:val="00195604"/>
    <w:rsid w:val="00196148"/>
    <w:rsid w:val="00201C43"/>
    <w:rsid w:val="002B5B68"/>
    <w:rsid w:val="00334B85"/>
    <w:rsid w:val="003541CB"/>
    <w:rsid w:val="00386896"/>
    <w:rsid w:val="003D1A79"/>
    <w:rsid w:val="003E4EC5"/>
    <w:rsid w:val="00450935"/>
    <w:rsid w:val="00490E00"/>
    <w:rsid w:val="00512AAE"/>
    <w:rsid w:val="00527055"/>
    <w:rsid w:val="005536B2"/>
    <w:rsid w:val="00594E8A"/>
    <w:rsid w:val="005C15CE"/>
    <w:rsid w:val="005E6AED"/>
    <w:rsid w:val="005F0F3B"/>
    <w:rsid w:val="00692C44"/>
    <w:rsid w:val="006D4348"/>
    <w:rsid w:val="007239A8"/>
    <w:rsid w:val="007623BC"/>
    <w:rsid w:val="007A09A1"/>
    <w:rsid w:val="007E7C74"/>
    <w:rsid w:val="00812665"/>
    <w:rsid w:val="00866B99"/>
    <w:rsid w:val="008D4729"/>
    <w:rsid w:val="00910594"/>
    <w:rsid w:val="00951ED2"/>
    <w:rsid w:val="00954992"/>
    <w:rsid w:val="009D6B91"/>
    <w:rsid w:val="009E0AD9"/>
    <w:rsid w:val="009E7152"/>
    <w:rsid w:val="009F7E57"/>
    <w:rsid w:val="00A042A9"/>
    <w:rsid w:val="00A86674"/>
    <w:rsid w:val="00B16FDD"/>
    <w:rsid w:val="00B32A39"/>
    <w:rsid w:val="00B47EB0"/>
    <w:rsid w:val="00C07E6D"/>
    <w:rsid w:val="00C14727"/>
    <w:rsid w:val="00C219CD"/>
    <w:rsid w:val="00C227C3"/>
    <w:rsid w:val="00C6694D"/>
    <w:rsid w:val="00C8105E"/>
    <w:rsid w:val="00C8445B"/>
    <w:rsid w:val="00D467E8"/>
    <w:rsid w:val="00D51477"/>
    <w:rsid w:val="00D936AB"/>
    <w:rsid w:val="00DA188A"/>
    <w:rsid w:val="00DF3107"/>
    <w:rsid w:val="00E23CA2"/>
    <w:rsid w:val="00E37C57"/>
    <w:rsid w:val="00EC1D20"/>
    <w:rsid w:val="00F922F7"/>
    <w:rsid w:val="00FD1C23"/>
    <w:rsid w:val="00FD70AF"/>
    <w:rsid w:val="02BD5149"/>
    <w:rsid w:val="0ABF0394"/>
    <w:rsid w:val="0C2D2D0D"/>
    <w:rsid w:val="0F671A32"/>
    <w:rsid w:val="0FCA5CBA"/>
    <w:rsid w:val="10022AD1"/>
    <w:rsid w:val="121E17DF"/>
    <w:rsid w:val="140263D0"/>
    <w:rsid w:val="15435388"/>
    <w:rsid w:val="16CC5760"/>
    <w:rsid w:val="18254403"/>
    <w:rsid w:val="19F764C1"/>
    <w:rsid w:val="1BF441BA"/>
    <w:rsid w:val="1CE5605B"/>
    <w:rsid w:val="1CE563E8"/>
    <w:rsid w:val="1E3C2A76"/>
    <w:rsid w:val="1F11762C"/>
    <w:rsid w:val="202E3F3E"/>
    <w:rsid w:val="21A77F21"/>
    <w:rsid w:val="23AC477C"/>
    <w:rsid w:val="252C0A49"/>
    <w:rsid w:val="2793536A"/>
    <w:rsid w:val="284A51F6"/>
    <w:rsid w:val="28685F9D"/>
    <w:rsid w:val="2EDE49DD"/>
    <w:rsid w:val="2F683598"/>
    <w:rsid w:val="311069B4"/>
    <w:rsid w:val="314F1BC2"/>
    <w:rsid w:val="330E33B7"/>
    <w:rsid w:val="34FC3843"/>
    <w:rsid w:val="36B44275"/>
    <w:rsid w:val="36DF5796"/>
    <w:rsid w:val="372F6955"/>
    <w:rsid w:val="3C7F70D3"/>
    <w:rsid w:val="3E495BEB"/>
    <w:rsid w:val="421765F0"/>
    <w:rsid w:val="42492C9C"/>
    <w:rsid w:val="42CB7EE2"/>
    <w:rsid w:val="43570C0B"/>
    <w:rsid w:val="440B0263"/>
    <w:rsid w:val="45EE21E5"/>
    <w:rsid w:val="4A8069AE"/>
    <w:rsid w:val="4AE922E8"/>
    <w:rsid w:val="4BD03C24"/>
    <w:rsid w:val="4ECC7F56"/>
    <w:rsid w:val="52B07B8F"/>
    <w:rsid w:val="5503003B"/>
    <w:rsid w:val="5A3B4337"/>
    <w:rsid w:val="5C954D87"/>
    <w:rsid w:val="5D9910ED"/>
    <w:rsid w:val="5F4A00E5"/>
    <w:rsid w:val="66C26CDD"/>
    <w:rsid w:val="69AA611C"/>
    <w:rsid w:val="6A762F47"/>
    <w:rsid w:val="6BD25AEA"/>
    <w:rsid w:val="6BD6020E"/>
    <w:rsid w:val="6CA1637C"/>
    <w:rsid w:val="6DA87988"/>
    <w:rsid w:val="6DC33EDD"/>
    <w:rsid w:val="708B7F0F"/>
    <w:rsid w:val="73E66075"/>
    <w:rsid w:val="753376E5"/>
    <w:rsid w:val="76CA2F8F"/>
    <w:rsid w:val="777A6619"/>
    <w:rsid w:val="78525A5E"/>
    <w:rsid w:val="7EC53732"/>
    <w:rsid w:val="7F5D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0"/>
    <w:rPr>
      <w:b/>
    </w:rPr>
  </w:style>
  <w:style w:type="paragraph" w:customStyle="1" w:styleId="8">
    <w:name w:val="仿宋正文"/>
    <w:basedOn w:val="1"/>
    <w:qFormat/>
    <w:uiPriority w:val="0"/>
    <w:pPr>
      <w:spacing w:line="600" w:lineRule="exact"/>
      <w:ind w:firstLine="420"/>
    </w:pPr>
    <w:rPr>
      <w:rFonts w:eastAsia="方正仿宋简体" w:cs="宋体"/>
      <w:szCs w:val="21"/>
    </w:rPr>
  </w:style>
  <w:style w:type="character" w:customStyle="1" w:styleId="9">
    <w:name w:val="font4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5036</Words>
  <Characters>5258</Characters>
  <Lines>39</Lines>
  <Paragraphs>11</Paragraphs>
  <TotalTime>23</TotalTime>
  <ScaleCrop>false</ScaleCrop>
  <LinksUpToDate>false</LinksUpToDate>
  <CharactersWithSpaces>5280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2022-07-08T02:20:00Z</dcterms:created>
  <dc:creator>14971</dc:creator>
  <cp:lastModifiedBy>DELL</cp:lastModifiedBy>
  <dcterms:modified xsi:type="dcterms:W3CDTF">2022-11-26T09:27:44Z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9606F09211714A7BBD9D779A4761A10C</vt:lpwstr>
  </property>
</Properties>
</file>